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FFAD" w14:textId="77777777" w:rsidR="00CE60D9" w:rsidRPr="00F464F3" w:rsidRDefault="00CE60D9" w:rsidP="00CE60D9">
      <w:pPr>
        <w:pStyle w:val="Heading1"/>
        <w:rPr>
          <w:rFonts w:ascii="Arial" w:hAnsi="Arial" w:cs="Arial"/>
          <w:color w:val="auto"/>
          <w:sz w:val="22"/>
          <w:szCs w:val="22"/>
          <w:lang w:val="en-US"/>
        </w:rPr>
      </w:pPr>
      <w:r w:rsidRPr="00F464F3">
        <w:rPr>
          <w:rFonts w:ascii="Arial" w:hAnsi="Arial" w:cs="Arial"/>
          <w:color w:val="auto"/>
          <w:sz w:val="22"/>
          <w:szCs w:val="22"/>
          <w:lang w:val="en-US"/>
        </w:rPr>
        <w:t>ICP Questionnaire – ICP 13 Reinsurance and Other Forms of Risk Transfer</w:t>
      </w:r>
    </w:p>
    <w:p w14:paraId="552C66FD" w14:textId="77777777" w:rsidR="00CE60D9" w:rsidRPr="00F464F3" w:rsidRDefault="00CE60D9" w:rsidP="00CE60D9">
      <w:pPr>
        <w:spacing w:after="0" w:line="240" w:lineRule="auto"/>
        <w:rPr>
          <w:rFonts w:ascii="Arial" w:hAnsi="Arial" w:cs="Arial"/>
          <w:lang w:val="en-US"/>
        </w:rPr>
      </w:pPr>
    </w:p>
    <w:p w14:paraId="2377DB44" w14:textId="4FC3E5F3" w:rsidR="00CE60D9" w:rsidRPr="00F464F3" w:rsidRDefault="00CE60D9" w:rsidP="00CE60D9">
      <w:pPr>
        <w:rPr>
          <w:rFonts w:ascii="Arial" w:hAnsi="Arial" w:cs="Arial"/>
          <w:lang w:val="en-US"/>
        </w:rPr>
      </w:pPr>
      <w:r w:rsidRPr="00F464F3">
        <w:rPr>
          <w:rFonts w:ascii="Arial" w:hAnsi="Arial" w:cs="Arial"/>
          <w:lang w:val="en-US"/>
        </w:rPr>
        <w:t>This ICP questionnaire is based on ICP 13 version 201</w:t>
      </w:r>
      <w:r w:rsidR="00CB0B75">
        <w:rPr>
          <w:rFonts w:ascii="Arial" w:hAnsi="Arial" w:cs="Arial"/>
          <w:lang w:val="en-US"/>
        </w:rPr>
        <w:t>7</w:t>
      </w:r>
      <w:r w:rsidRPr="00F464F3">
        <w:rPr>
          <w:rFonts w:ascii="Arial" w:hAnsi="Arial" w:cs="Arial"/>
          <w:lang w:val="en-US"/>
        </w:rPr>
        <w:t>.</w:t>
      </w:r>
    </w:p>
    <w:p w14:paraId="482393FF" w14:textId="77777777" w:rsidR="00CE60D9" w:rsidRPr="00F464F3" w:rsidRDefault="00CE60D9" w:rsidP="00CE60D9">
      <w:pPr>
        <w:spacing w:after="0" w:line="240" w:lineRule="auto"/>
        <w:rPr>
          <w:rFonts w:ascii="Arial" w:hAnsi="Arial" w:cs="Arial"/>
          <w:lang w:val="en-US"/>
        </w:rPr>
      </w:pPr>
    </w:p>
    <w:p w14:paraId="17F184BE" w14:textId="77777777" w:rsidR="00CE60D9" w:rsidRPr="00F464F3" w:rsidRDefault="00CE60D9" w:rsidP="00CE60D9">
      <w:pPr>
        <w:pStyle w:val="Heading2"/>
        <w:rPr>
          <w:rFonts w:ascii="Arial" w:hAnsi="Arial" w:cs="Arial"/>
          <w:b/>
          <w:color w:val="auto"/>
          <w:sz w:val="22"/>
          <w:szCs w:val="22"/>
          <w:u w:val="single"/>
          <w:lang w:val="en-GB"/>
        </w:rPr>
      </w:pPr>
      <w:r w:rsidRPr="00F464F3">
        <w:rPr>
          <w:rFonts w:ascii="Arial" w:hAnsi="Arial" w:cs="Arial"/>
          <w:b/>
          <w:color w:val="auto"/>
          <w:sz w:val="22"/>
          <w:szCs w:val="22"/>
          <w:u w:val="single"/>
          <w:lang w:val="en-GB"/>
        </w:rPr>
        <w:t xml:space="preserve">Introduction </w:t>
      </w:r>
    </w:p>
    <w:p w14:paraId="277E1E1A" w14:textId="77777777" w:rsidR="00CE60D9" w:rsidRPr="00F464F3" w:rsidRDefault="00CE60D9" w:rsidP="00CE60D9">
      <w:pPr>
        <w:spacing w:after="0" w:line="240" w:lineRule="auto"/>
        <w:rPr>
          <w:rFonts w:ascii="Arial" w:hAnsi="Arial" w:cs="Arial"/>
          <w:lang w:val="en-GB"/>
        </w:rPr>
      </w:pPr>
    </w:p>
    <w:p w14:paraId="2C55A450" w14:textId="77777777" w:rsidR="00CE60D9" w:rsidRPr="00F464F3" w:rsidRDefault="00CE60D9" w:rsidP="00CE60D9">
      <w:pPr>
        <w:rPr>
          <w:rFonts w:ascii="Arial" w:hAnsi="Arial" w:cs="Arial"/>
          <w:lang w:val="en-US"/>
        </w:rPr>
      </w:pPr>
      <w:r w:rsidRPr="00F464F3">
        <w:rPr>
          <w:rFonts w:ascii="Arial" w:hAnsi="Arial" w:cs="Arial"/>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14:paraId="6C8D54DF" w14:textId="77777777" w:rsidR="00CE60D9" w:rsidRPr="00F464F3" w:rsidRDefault="00CE60D9" w:rsidP="00CE60D9">
      <w:pPr>
        <w:rPr>
          <w:rFonts w:ascii="Arial" w:hAnsi="Arial" w:cs="Arial"/>
          <w:lang w:val="en-US"/>
        </w:rPr>
      </w:pPr>
      <w:r w:rsidRPr="00F464F3">
        <w:rPr>
          <w:rFonts w:ascii="Arial" w:hAnsi="Arial" w:cs="Arial"/>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04FDD79E" w14:textId="77777777" w:rsidR="00CE60D9" w:rsidRPr="00F464F3" w:rsidRDefault="00CE60D9" w:rsidP="00CE60D9">
      <w:pPr>
        <w:rPr>
          <w:rFonts w:ascii="Arial" w:hAnsi="Arial" w:cs="Arial"/>
          <w:lang w:val="en-GB"/>
        </w:rPr>
      </w:pPr>
      <w:r w:rsidRPr="00F464F3">
        <w:rPr>
          <w:rFonts w:ascii="Arial" w:hAnsi="Arial" w:cs="Arial"/>
          <w:lang w:val="en-GB"/>
        </w:rPr>
        <w:t xml:space="preserve">It is recommended that you prepare all answers to this questionnaire in advance and obtain approval in your supervisory authority before entering the results in the ICP Self-Assessment Tool (SAT) via </w:t>
      </w:r>
      <w:hyperlink r:id="rId11" w:history="1">
        <w:r w:rsidRPr="00F464F3">
          <w:rPr>
            <w:rStyle w:val="Hyperlink"/>
            <w:rFonts w:ascii="Arial" w:hAnsi="Arial" w:cs="Arial"/>
            <w:color w:val="auto"/>
            <w:lang w:val="en-GB"/>
          </w:rPr>
          <w:t>www.icp-selfassessment.org</w:t>
        </w:r>
      </w:hyperlink>
      <w:r w:rsidRPr="00F464F3">
        <w:rPr>
          <w:rStyle w:val="Hyperlink"/>
          <w:rFonts w:ascii="Arial" w:hAnsi="Arial" w:cs="Arial"/>
          <w:color w:val="auto"/>
          <w:lang w:val="en-GB"/>
        </w:rPr>
        <w:t>.</w:t>
      </w:r>
      <w:r w:rsidRPr="00F464F3">
        <w:rPr>
          <w:rFonts w:ascii="Arial" w:hAnsi="Arial" w:cs="Arial"/>
          <w:lang w:val="en-GB"/>
        </w:rPr>
        <w:t xml:space="preserve"> </w:t>
      </w:r>
    </w:p>
    <w:p w14:paraId="19456B65" w14:textId="77777777" w:rsidR="00CE60D9" w:rsidRPr="00F464F3" w:rsidRDefault="00CE60D9" w:rsidP="00CE60D9">
      <w:pPr>
        <w:rPr>
          <w:rFonts w:ascii="Arial" w:hAnsi="Arial" w:cs="Arial"/>
          <w:lang w:val="en-GB"/>
        </w:rPr>
      </w:pPr>
      <w:r w:rsidRPr="00F464F3">
        <w:rPr>
          <w:rFonts w:ascii="Arial" w:hAnsi="Arial" w:cs="Arial"/>
          <w:lang w:val="en-GB"/>
        </w:rPr>
        <w:t xml:space="preserve">Please note that in contrast to other ICP assessment processes the ICP SAT only </w:t>
      </w:r>
      <w:proofErr w:type="gramStart"/>
      <w:r w:rsidRPr="00F464F3">
        <w:rPr>
          <w:rFonts w:ascii="Arial" w:hAnsi="Arial" w:cs="Arial"/>
          <w:lang w:val="en-GB"/>
        </w:rPr>
        <w:t>takes into account</w:t>
      </w:r>
      <w:proofErr w:type="gramEnd"/>
      <w:r w:rsidRPr="00F464F3">
        <w:rPr>
          <w:rFonts w:ascii="Arial" w:hAnsi="Arial" w:cs="Arial"/>
          <w:lang w:val="en-GB"/>
        </w:rPr>
        <w:t xml:space="preserve"> your answers to multiple choice questions without any qualitative review. </w:t>
      </w:r>
      <w:proofErr w:type="gramStart"/>
      <w:r w:rsidRPr="00F464F3">
        <w:rPr>
          <w:rFonts w:ascii="Arial" w:hAnsi="Arial" w:cs="Arial"/>
          <w:lang w:val="en-GB"/>
        </w:rPr>
        <w:t>Therefore</w:t>
      </w:r>
      <w:proofErr w:type="gramEnd"/>
      <w:r w:rsidRPr="00F464F3">
        <w:rPr>
          <w:rFonts w:ascii="Arial" w:hAnsi="Arial" w:cs="Arial"/>
          <w:lang w:val="en-GB"/>
        </w:rPr>
        <w:t xml:space="preserve"> the results are only high level and non-binding. </w:t>
      </w:r>
    </w:p>
    <w:p w14:paraId="1735AE80" w14:textId="77777777" w:rsidR="00CE60D9" w:rsidRPr="00F464F3" w:rsidRDefault="00CE60D9" w:rsidP="00CE60D9">
      <w:pPr>
        <w:spacing w:after="0" w:line="240" w:lineRule="auto"/>
        <w:rPr>
          <w:rFonts w:ascii="Arial" w:hAnsi="Arial" w:cs="Arial"/>
          <w:b/>
          <w:lang w:val="en-GB"/>
        </w:rPr>
      </w:pPr>
    </w:p>
    <w:p w14:paraId="01742FCF" w14:textId="77777777" w:rsidR="00CE60D9" w:rsidRPr="00F464F3" w:rsidRDefault="00CE60D9" w:rsidP="00CE60D9">
      <w:pPr>
        <w:pStyle w:val="Heading2"/>
        <w:rPr>
          <w:rFonts w:ascii="Arial" w:hAnsi="Arial" w:cs="Arial"/>
          <w:b/>
          <w:color w:val="auto"/>
          <w:sz w:val="22"/>
          <w:szCs w:val="22"/>
          <w:u w:val="single"/>
          <w:lang w:val="en-GB"/>
        </w:rPr>
      </w:pPr>
      <w:r w:rsidRPr="00F464F3">
        <w:rPr>
          <w:rFonts w:ascii="Arial" w:hAnsi="Arial" w:cs="Arial"/>
          <w:b/>
          <w:color w:val="auto"/>
          <w:sz w:val="22"/>
          <w:szCs w:val="22"/>
          <w:u w:val="single"/>
          <w:lang w:val="en-GB"/>
        </w:rPr>
        <w:t>Questionnaire</w:t>
      </w:r>
    </w:p>
    <w:p w14:paraId="615ABA5D" w14:textId="77777777" w:rsidR="004F254D" w:rsidRPr="00F464F3" w:rsidRDefault="004F254D" w:rsidP="004F254D">
      <w:pPr>
        <w:pStyle w:val="Default"/>
        <w:rPr>
          <w:b/>
          <w:bCs/>
          <w:sz w:val="22"/>
          <w:szCs w:val="22"/>
          <w:lang w:val="en-GB"/>
        </w:rPr>
      </w:pPr>
    </w:p>
    <w:p w14:paraId="70AC7B64" w14:textId="77777777" w:rsidR="004F254D" w:rsidRPr="00F464F3" w:rsidRDefault="004F254D" w:rsidP="004F254D">
      <w:pPr>
        <w:pStyle w:val="Default"/>
        <w:rPr>
          <w:sz w:val="22"/>
          <w:szCs w:val="22"/>
          <w:lang w:val="en-US"/>
        </w:rPr>
      </w:pPr>
      <w:r w:rsidRPr="00F464F3">
        <w:rPr>
          <w:b/>
          <w:bCs/>
          <w:sz w:val="22"/>
          <w:szCs w:val="22"/>
          <w:lang w:val="en-GB"/>
        </w:rPr>
        <w:t>13</w:t>
      </w:r>
      <w:r w:rsidRPr="00F464F3">
        <w:rPr>
          <w:b/>
          <w:bCs/>
          <w:sz w:val="22"/>
          <w:szCs w:val="22"/>
          <w:lang w:val="en-GB"/>
        </w:rPr>
        <w:tab/>
      </w:r>
      <w:r w:rsidRPr="00F464F3">
        <w:rPr>
          <w:b/>
          <w:bCs/>
          <w:sz w:val="22"/>
          <w:szCs w:val="22"/>
          <w:lang w:val="en-US"/>
        </w:rPr>
        <w:t xml:space="preserve">The supervisor requires the insurer to manage effectively its use of reinsurance and other forms of risk transfer. The supervisor </w:t>
      </w:r>
      <w:proofErr w:type="gramStart"/>
      <w:r w:rsidRPr="00F464F3">
        <w:rPr>
          <w:b/>
          <w:bCs/>
          <w:sz w:val="22"/>
          <w:szCs w:val="22"/>
          <w:lang w:val="en-US"/>
        </w:rPr>
        <w:t>takes into account</w:t>
      </w:r>
      <w:proofErr w:type="gramEnd"/>
      <w:r w:rsidRPr="00F464F3">
        <w:rPr>
          <w:b/>
          <w:bCs/>
          <w:sz w:val="22"/>
          <w:szCs w:val="22"/>
          <w:lang w:val="en-US"/>
        </w:rPr>
        <w:t xml:space="preserve"> the nature of reinsurance business when supervising reinsurers based in its jurisdiction. </w:t>
      </w:r>
    </w:p>
    <w:p w14:paraId="2406AF6E" w14:textId="77777777" w:rsidR="004F254D" w:rsidRPr="00F464F3" w:rsidRDefault="004F254D">
      <w:pPr>
        <w:rPr>
          <w:rFonts w:ascii="Arial" w:hAnsi="Arial" w:cs="Arial"/>
        </w:rPr>
      </w:pPr>
    </w:p>
    <w:p w14:paraId="2F84CB6E" w14:textId="77777777" w:rsidR="004F254D" w:rsidRPr="00F464F3" w:rsidRDefault="004F254D" w:rsidP="004F254D">
      <w:pPr>
        <w:pStyle w:val="Default"/>
        <w:rPr>
          <w:b/>
          <w:bCs/>
          <w:sz w:val="22"/>
          <w:szCs w:val="22"/>
          <w:lang w:val="en-US"/>
        </w:rPr>
      </w:pPr>
      <w:r w:rsidRPr="00F464F3">
        <w:rPr>
          <w:b/>
          <w:sz w:val="22"/>
          <w:szCs w:val="22"/>
          <w:lang w:val="en-US"/>
        </w:rPr>
        <w:t>13.1</w:t>
      </w:r>
      <w:r w:rsidRPr="00F464F3">
        <w:rPr>
          <w:b/>
          <w:sz w:val="22"/>
          <w:szCs w:val="22"/>
          <w:lang w:val="en-US"/>
        </w:rPr>
        <w:tab/>
      </w:r>
      <w:r w:rsidRPr="00F464F3">
        <w:rPr>
          <w:b/>
          <w:bCs/>
          <w:sz w:val="22"/>
          <w:szCs w:val="22"/>
          <w:lang w:val="en-US"/>
        </w:rPr>
        <w:t xml:space="preserve">The supervisor requires ceding insurers to have a reinsurance </w:t>
      </w:r>
      <w:proofErr w:type="spellStart"/>
      <w:r w:rsidRPr="00F464F3">
        <w:rPr>
          <w:b/>
          <w:bCs/>
          <w:sz w:val="22"/>
          <w:szCs w:val="22"/>
          <w:lang w:val="en-US"/>
        </w:rPr>
        <w:t>programme</w:t>
      </w:r>
      <w:proofErr w:type="spellEnd"/>
      <w:r w:rsidRPr="00F464F3">
        <w:rPr>
          <w:b/>
          <w:bCs/>
          <w:sz w:val="22"/>
          <w:szCs w:val="22"/>
          <w:lang w:val="en-US"/>
        </w:rPr>
        <w:t xml:space="preserve"> that is appropriate to their business and part of their overall risk and capital management strategies. </w:t>
      </w:r>
    </w:p>
    <w:p w14:paraId="147D04D8" w14:textId="77777777" w:rsidR="004F254D" w:rsidRPr="00F464F3" w:rsidRDefault="004F254D" w:rsidP="004F254D">
      <w:pPr>
        <w:pStyle w:val="Default"/>
        <w:rPr>
          <w:sz w:val="22"/>
          <w:szCs w:val="22"/>
          <w:lang w:val="en-US"/>
        </w:rPr>
      </w:pPr>
    </w:p>
    <w:p w14:paraId="1B2F89B2" w14:textId="77777777" w:rsidR="003826D3" w:rsidRPr="00F464F3" w:rsidRDefault="003826D3" w:rsidP="003826D3">
      <w:pPr>
        <w:numPr>
          <w:ilvl w:val="0"/>
          <w:numId w:val="1"/>
        </w:numPr>
        <w:contextualSpacing/>
        <w:rPr>
          <w:rFonts w:ascii="Arial" w:hAnsi="Arial" w:cs="Arial"/>
        </w:rPr>
      </w:pPr>
      <w:r w:rsidRPr="00F464F3">
        <w:rPr>
          <w:rFonts w:ascii="Arial" w:hAnsi="Arial" w:cs="Arial"/>
        </w:rPr>
        <w:t xml:space="preserve">How have the requirements related to the reinsurance and risk transfer strategies of cedants been established in YOUR JURISDICTION? (More than one response </w:t>
      </w:r>
      <w:r w:rsidR="001164BD" w:rsidRPr="00F464F3">
        <w:rPr>
          <w:rFonts w:ascii="Arial" w:hAnsi="Arial" w:cs="Arial"/>
        </w:rPr>
        <w:t xml:space="preserve">from among numbers 1 and 2 </w:t>
      </w:r>
      <w:r w:rsidRPr="00F464F3">
        <w:rPr>
          <w:rFonts w:ascii="Arial" w:hAnsi="Arial" w:cs="Arial"/>
        </w:rPr>
        <w:t>may be entered, where applicable.)</w:t>
      </w:r>
    </w:p>
    <w:p w14:paraId="09C22020" w14:textId="77777777" w:rsidR="003826D3" w:rsidRPr="00F464F3" w:rsidRDefault="003826D3" w:rsidP="003826D3">
      <w:pPr>
        <w:numPr>
          <w:ilvl w:val="1"/>
          <w:numId w:val="1"/>
        </w:numPr>
        <w:contextualSpacing/>
        <w:rPr>
          <w:rFonts w:ascii="Arial" w:hAnsi="Arial" w:cs="Arial"/>
        </w:rPr>
      </w:pPr>
      <w:r w:rsidRPr="00F464F3">
        <w:rPr>
          <w:rFonts w:ascii="Arial" w:hAnsi="Arial" w:cs="Arial"/>
        </w:rPr>
        <w:t xml:space="preserve">The requirements have been explicitly </w:t>
      </w:r>
      <w:r w:rsidR="00E81C10" w:rsidRPr="00F464F3">
        <w:rPr>
          <w:rFonts w:ascii="Arial" w:hAnsi="Arial" w:cs="Arial"/>
        </w:rPr>
        <w:t>established</w:t>
      </w:r>
      <w:r w:rsidRPr="00F464F3">
        <w:rPr>
          <w:rFonts w:ascii="Arial" w:hAnsi="Arial" w:cs="Arial"/>
        </w:rPr>
        <w:t xml:space="preserve"> by legislation.</w:t>
      </w:r>
    </w:p>
    <w:p w14:paraId="77571069" w14:textId="77777777" w:rsidR="003826D3" w:rsidRPr="00F464F3" w:rsidRDefault="003826D3" w:rsidP="003826D3">
      <w:pPr>
        <w:numPr>
          <w:ilvl w:val="1"/>
          <w:numId w:val="1"/>
        </w:numPr>
        <w:contextualSpacing/>
        <w:rPr>
          <w:rFonts w:ascii="Arial" w:hAnsi="Arial" w:cs="Arial"/>
        </w:rPr>
      </w:pPr>
      <w:r w:rsidRPr="00F464F3">
        <w:rPr>
          <w:rFonts w:ascii="Arial" w:hAnsi="Arial" w:cs="Arial"/>
        </w:rPr>
        <w:t xml:space="preserve">The requirements have been broadly </w:t>
      </w:r>
      <w:r w:rsidR="00E81C10" w:rsidRPr="00F464F3">
        <w:rPr>
          <w:rFonts w:ascii="Arial" w:hAnsi="Arial" w:cs="Arial"/>
        </w:rPr>
        <w:t>established</w:t>
      </w:r>
      <w:r w:rsidRPr="00F464F3">
        <w:rPr>
          <w:rFonts w:ascii="Arial" w:hAnsi="Arial" w:cs="Arial"/>
        </w:rPr>
        <w:t xml:space="preserve"> by legislation and further elaborated through supervisory guidelines.</w:t>
      </w:r>
    </w:p>
    <w:p w14:paraId="621D9377" w14:textId="77777777" w:rsidR="00E81C10" w:rsidRPr="00F464F3" w:rsidRDefault="00E81C10" w:rsidP="003826D3">
      <w:pPr>
        <w:numPr>
          <w:ilvl w:val="1"/>
          <w:numId w:val="1"/>
        </w:numPr>
        <w:contextualSpacing/>
        <w:rPr>
          <w:rFonts w:ascii="Arial" w:hAnsi="Arial" w:cs="Arial"/>
        </w:rPr>
      </w:pPr>
      <w:r w:rsidRPr="00F464F3">
        <w:rPr>
          <w:rFonts w:ascii="Arial" w:hAnsi="Arial" w:cs="Arial"/>
        </w:rPr>
        <w:t>The requirements have been broadly established by legislation, but without further elaboration through supervisory guidelines.</w:t>
      </w:r>
    </w:p>
    <w:p w14:paraId="23AF17DF" w14:textId="77777777" w:rsidR="003826D3" w:rsidRPr="00F464F3" w:rsidRDefault="003826D3" w:rsidP="003826D3">
      <w:pPr>
        <w:numPr>
          <w:ilvl w:val="1"/>
          <w:numId w:val="1"/>
        </w:numPr>
        <w:contextualSpacing/>
        <w:rPr>
          <w:rFonts w:ascii="Arial" w:hAnsi="Arial" w:cs="Arial"/>
        </w:rPr>
      </w:pPr>
      <w:r w:rsidRPr="00F464F3">
        <w:rPr>
          <w:rFonts w:ascii="Arial" w:hAnsi="Arial" w:cs="Arial"/>
        </w:rPr>
        <w:t xml:space="preserve">The </w:t>
      </w:r>
      <w:r w:rsidR="0047504B" w:rsidRPr="00F464F3">
        <w:rPr>
          <w:rFonts w:ascii="Arial" w:hAnsi="Arial" w:cs="Arial"/>
        </w:rPr>
        <w:t>requirements have</w:t>
      </w:r>
      <w:r w:rsidR="00E81C10" w:rsidRPr="00F464F3">
        <w:rPr>
          <w:rFonts w:ascii="Arial" w:hAnsi="Arial" w:cs="Arial"/>
        </w:rPr>
        <w:t xml:space="preserve"> been established</w:t>
      </w:r>
      <w:r w:rsidRPr="00F464F3">
        <w:rPr>
          <w:rFonts w:ascii="Arial" w:hAnsi="Arial" w:cs="Arial"/>
        </w:rPr>
        <w:t xml:space="preserve"> through supervisory guidelines.</w:t>
      </w:r>
    </w:p>
    <w:p w14:paraId="0F337F1C" w14:textId="77777777" w:rsidR="003826D3" w:rsidRPr="00F464F3" w:rsidRDefault="00E81C10" w:rsidP="003826D3">
      <w:pPr>
        <w:numPr>
          <w:ilvl w:val="1"/>
          <w:numId w:val="1"/>
        </w:numPr>
        <w:contextualSpacing/>
        <w:rPr>
          <w:rFonts w:ascii="Arial" w:hAnsi="Arial" w:cs="Arial"/>
        </w:rPr>
      </w:pPr>
      <w:r w:rsidRPr="00F464F3">
        <w:rPr>
          <w:rFonts w:ascii="Arial" w:hAnsi="Arial" w:cs="Arial"/>
        </w:rPr>
        <w:lastRenderedPageBreak/>
        <w:t xml:space="preserve">There are </w:t>
      </w:r>
      <w:r w:rsidR="003826D3" w:rsidRPr="00F464F3">
        <w:rPr>
          <w:rFonts w:ascii="Arial" w:hAnsi="Arial" w:cs="Arial"/>
        </w:rPr>
        <w:t xml:space="preserve">no </w:t>
      </w:r>
      <w:r w:rsidRPr="00F464F3">
        <w:rPr>
          <w:rFonts w:ascii="Arial" w:hAnsi="Arial" w:cs="Arial"/>
        </w:rPr>
        <w:t xml:space="preserve">specific </w:t>
      </w:r>
      <w:r w:rsidR="003826D3" w:rsidRPr="00F464F3">
        <w:rPr>
          <w:rFonts w:ascii="Arial" w:hAnsi="Arial" w:cs="Arial"/>
        </w:rPr>
        <w:t xml:space="preserve">requirements, </w:t>
      </w:r>
      <w:r w:rsidRPr="00F464F3">
        <w:rPr>
          <w:rFonts w:ascii="Arial" w:hAnsi="Arial" w:cs="Arial"/>
        </w:rPr>
        <w:t xml:space="preserve">but </w:t>
      </w:r>
      <w:r w:rsidR="003826D3" w:rsidRPr="00F464F3">
        <w:rPr>
          <w:rFonts w:ascii="Arial" w:hAnsi="Arial" w:cs="Arial"/>
        </w:rPr>
        <w:t>YOUR AUTHORITY advises insurers</w:t>
      </w:r>
      <w:r w:rsidRPr="00F464F3">
        <w:rPr>
          <w:rFonts w:ascii="Arial" w:hAnsi="Arial" w:cs="Arial"/>
        </w:rPr>
        <w:t xml:space="preserve"> </w:t>
      </w:r>
      <w:r w:rsidR="003826D3" w:rsidRPr="00F464F3">
        <w:rPr>
          <w:rFonts w:ascii="Arial" w:hAnsi="Arial" w:cs="Arial"/>
        </w:rPr>
        <w:t>when it</w:t>
      </w:r>
      <w:r w:rsidRPr="00F464F3">
        <w:rPr>
          <w:rFonts w:ascii="Arial" w:hAnsi="Arial" w:cs="Arial"/>
        </w:rPr>
        <w:t xml:space="preserve"> has concerns regarding</w:t>
      </w:r>
      <w:r w:rsidR="003826D3" w:rsidRPr="00F464F3">
        <w:rPr>
          <w:rFonts w:ascii="Arial" w:hAnsi="Arial" w:cs="Arial"/>
        </w:rPr>
        <w:t xml:space="preserve"> their reinsurance and risk transfer strategies.</w:t>
      </w:r>
    </w:p>
    <w:p w14:paraId="45A01862" w14:textId="77777777" w:rsidR="001A5EDC" w:rsidRPr="00F464F3" w:rsidRDefault="003826D3" w:rsidP="007F3B9D">
      <w:pPr>
        <w:ind w:left="720"/>
        <w:contextualSpacing/>
        <w:rPr>
          <w:rFonts w:ascii="Arial" w:hAnsi="Arial" w:cs="Arial"/>
        </w:rPr>
      </w:pPr>
      <w:r w:rsidRPr="00F464F3">
        <w:rPr>
          <w:rFonts w:ascii="Arial" w:hAnsi="Arial" w:cs="Arial"/>
        </w:rPr>
        <w:t>There are no such requirements or expectations in YOUR JURISDICTION.</w:t>
      </w:r>
    </w:p>
    <w:p w14:paraId="29D43ED2" w14:textId="77777777" w:rsidR="00D660A1" w:rsidRPr="00F464F3" w:rsidRDefault="00D660A1" w:rsidP="00D660A1">
      <w:pPr>
        <w:rPr>
          <w:rFonts w:ascii="Arial" w:hAnsi="Arial" w:cs="Arial"/>
        </w:rPr>
      </w:pPr>
    </w:p>
    <w:p w14:paraId="4E7AC240" w14:textId="77777777" w:rsidR="003826D3" w:rsidRDefault="003826D3" w:rsidP="008A17DD">
      <w:pPr>
        <w:numPr>
          <w:ilvl w:val="0"/>
          <w:numId w:val="1"/>
        </w:numPr>
        <w:contextualSpacing/>
        <w:rPr>
          <w:rFonts w:ascii="Arial" w:hAnsi="Arial" w:cs="Arial"/>
        </w:rPr>
      </w:pPr>
      <w:r w:rsidRPr="00F464F3">
        <w:rPr>
          <w:rFonts w:ascii="Arial" w:hAnsi="Arial" w:cs="Arial"/>
        </w:rPr>
        <w:t xml:space="preserve">To what extent do the reinsurance requirements in YOUR JURISDICTION address the need for </w:t>
      </w:r>
      <w:r w:rsidR="008A17DD" w:rsidRPr="00F464F3">
        <w:rPr>
          <w:rFonts w:ascii="Arial" w:hAnsi="Arial" w:cs="Arial"/>
        </w:rPr>
        <w:t>a cedant’s</w:t>
      </w:r>
      <w:r w:rsidRPr="00F464F3">
        <w:rPr>
          <w:rFonts w:ascii="Arial" w:hAnsi="Arial" w:cs="Arial"/>
        </w:rPr>
        <w:t xml:space="preserve"> </w:t>
      </w:r>
      <w:r w:rsidR="008A17DD" w:rsidRPr="00F464F3">
        <w:rPr>
          <w:rFonts w:ascii="Arial" w:hAnsi="Arial" w:cs="Arial"/>
        </w:rPr>
        <w:t xml:space="preserve">reinsurance and risk transfer strategies to be appropriate </w:t>
      </w:r>
      <w:r w:rsidR="00BC4837" w:rsidRPr="00F464F3">
        <w:rPr>
          <w:rFonts w:ascii="Arial" w:hAnsi="Arial" w:cs="Arial"/>
        </w:rPr>
        <w:t>and for the cedant to have systems, procedures, and controls to support implementation of such strategies</w:t>
      </w:r>
      <w:r w:rsidR="00F908E6" w:rsidRPr="00F464F3">
        <w:rPr>
          <w:rFonts w:ascii="Arial" w:hAnsi="Arial" w:cs="Arial"/>
        </w:rPr>
        <w:t>, for example, as described in the guidance to Standard 13.1</w:t>
      </w:r>
      <w:r w:rsidRPr="00F464F3">
        <w:rPr>
          <w:rFonts w:ascii="Arial" w:hAnsi="Arial" w:cs="Arial"/>
        </w:rPr>
        <w:t>?</w:t>
      </w:r>
    </w:p>
    <w:p w14:paraId="567AE16C" w14:textId="77777777" w:rsidR="00871BB2" w:rsidRPr="00F464F3" w:rsidRDefault="00871BB2" w:rsidP="00871BB2">
      <w:pPr>
        <w:ind w:left="360"/>
        <w:contextualSpacing/>
        <w:rPr>
          <w:rFonts w:ascii="Arial" w:hAnsi="Arial" w:cs="Arial"/>
        </w:rPr>
      </w:pPr>
    </w:p>
    <w:tbl>
      <w:tblPr>
        <w:tblStyle w:val="TableGrid1"/>
        <w:tblW w:w="0" w:type="auto"/>
        <w:tblLook w:val="04A0" w:firstRow="1" w:lastRow="0" w:firstColumn="1" w:lastColumn="0" w:noHBand="0" w:noVBand="1"/>
      </w:tblPr>
      <w:tblGrid>
        <w:gridCol w:w="3441"/>
        <w:gridCol w:w="1590"/>
        <w:gridCol w:w="1580"/>
        <w:gridCol w:w="1388"/>
        <w:gridCol w:w="1351"/>
      </w:tblGrid>
      <w:tr w:rsidR="00BC4837" w:rsidRPr="00F464F3" w14:paraId="6E54D9A4" w14:textId="77777777" w:rsidTr="006C30DF">
        <w:tc>
          <w:tcPr>
            <w:tcW w:w="0" w:type="auto"/>
          </w:tcPr>
          <w:p w14:paraId="4326D3B6" w14:textId="77777777" w:rsidR="008A17DD" w:rsidRPr="00F464F3" w:rsidRDefault="008A17DD" w:rsidP="006C30DF">
            <w:pPr>
              <w:rPr>
                <w:rFonts w:ascii="Arial" w:hAnsi="Arial" w:cs="Arial"/>
              </w:rPr>
            </w:pPr>
          </w:p>
        </w:tc>
        <w:tc>
          <w:tcPr>
            <w:tcW w:w="0" w:type="auto"/>
          </w:tcPr>
          <w:p w14:paraId="4394C109" w14:textId="77777777" w:rsidR="008A17DD" w:rsidRPr="00F464F3" w:rsidRDefault="008A17DD" w:rsidP="006C30DF">
            <w:pPr>
              <w:rPr>
                <w:rFonts w:ascii="Arial" w:hAnsi="Arial" w:cs="Arial"/>
              </w:rPr>
            </w:pPr>
            <w:r w:rsidRPr="00F464F3">
              <w:rPr>
                <w:rFonts w:ascii="Arial" w:hAnsi="Arial" w:cs="Arial"/>
              </w:rPr>
              <w:t>1. Fully and explicitly addressed</w:t>
            </w:r>
          </w:p>
        </w:tc>
        <w:tc>
          <w:tcPr>
            <w:tcW w:w="0" w:type="auto"/>
          </w:tcPr>
          <w:p w14:paraId="3CBE60E5" w14:textId="77777777" w:rsidR="008A17DD" w:rsidRPr="00F464F3" w:rsidRDefault="008A17DD" w:rsidP="006C30DF">
            <w:pPr>
              <w:rPr>
                <w:rFonts w:ascii="Arial" w:hAnsi="Arial" w:cs="Arial"/>
              </w:rPr>
            </w:pPr>
            <w:r w:rsidRPr="00F464F3">
              <w:rPr>
                <w:rFonts w:ascii="Arial" w:hAnsi="Arial" w:cs="Arial"/>
              </w:rPr>
              <w:t>2. Addressed in general terms</w:t>
            </w:r>
          </w:p>
        </w:tc>
        <w:tc>
          <w:tcPr>
            <w:tcW w:w="0" w:type="auto"/>
          </w:tcPr>
          <w:p w14:paraId="6E97F6DF" w14:textId="77777777" w:rsidR="008A17DD" w:rsidRPr="00F464F3" w:rsidRDefault="008A17DD" w:rsidP="006C30DF">
            <w:pPr>
              <w:rPr>
                <w:rFonts w:ascii="Arial" w:hAnsi="Arial" w:cs="Arial"/>
              </w:rPr>
            </w:pPr>
            <w:r w:rsidRPr="00F464F3">
              <w:rPr>
                <w:rFonts w:ascii="Arial" w:hAnsi="Arial" w:cs="Arial"/>
              </w:rPr>
              <w:t>3. Partly addressed</w:t>
            </w:r>
          </w:p>
        </w:tc>
        <w:tc>
          <w:tcPr>
            <w:tcW w:w="0" w:type="auto"/>
          </w:tcPr>
          <w:p w14:paraId="56E6C65E" w14:textId="77777777" w:rsidR="008A17DD" w:rsidRPr="00F464F3" w:rsidRDefault="008A17DD" w:rsidP="006C30DF">
            <w:pPr>
              <w:rPr>
                <w:rFonts w:ascii="Arial" w:hAnsi="Arial" w:cs="Arial"/>
              </w:rPr>
            </w:pPr>
            <w:r w:rsidRPr="00F464F3">
              <w:rPr>
                <w:rFonts w:ascii="Arial" w:hAnsi="Arial" w:cs="Arial"/>
              </w:rPr>
              <w:t>4. Not addressed</w:t>
            </w:r>
          </w:p>
        </w:tc>
      </w:tr>
      <w:tr w:rsidR="00BC4837" w:rsidRPr="00F464F3" w14:paraId="7437BCFE" w14:textId="77777777" w:rsidTr="006C30DF">
        <w:tc>
          <w:tcPr>
            <w:tcW w:w="0" w:type="auto"/>
          </w:tcPr>
          <w:p w14:paraId="482E4C15" w14:textId="77777777" w:rsidR="008A17DD" w:rsidRPr="00F464F3" w:rsidRDefault="00F464F3" w:rsidP="008A17DD">
            <w:pPr>
              <w:rPr>
                <w:rFonts w:ascii="Arial" w:hAnsi="Arial" w:cs="Arial"/>
              </w:rPr>
            </w:pPr>
            <w:r>
              <w:rPr>
                <w:rFonts w:ascii="Arial" w:hAnsi="Arial" w:cs="Arial"/>
              </w:rPr>
              <w:t>A</w:t>
            </w:r>
            <w:r w:rsidR="008A17DD" w:rsidRPr="00F464F3">
              <w:rPr>
                <w:rFonts w:ascii="Arial" w:hAnsi="Arial" w:cs="Arial"/>
              </w:rPr>
              <w:t>. Reinsurance and risk transfer strategies which are appropriate to the nature, scale and complexity of the insurer’s business</w:t>
            </w:r>
          </w:p>
        </w:tc>
        <w:tc>
          <w:tcPr>
            <w:tcW w:w="0" w:type="auto"/>
          </w:tcPr>
          <w:p w14:paraId="3329A3DC" w14:textId="77777777" w:rsidR="008A17DD" w:rsidRPr="00F464F3" w:rsidRDefault="008A17DD" w:rsidP="006C30DF">
            <w:pPr>
              <w:rPr>
                <w:rFonts w:ascii="Arial" w:hAnsi="Arial" w:cs="Arial"/>
              </w:rPr>
            </w:pPr>
          </w:p>
        </w:tc>
        <w:tc>
          <w:tcPr>
            <w:tcW w:w="0" w:type="auto"/>
          </w:tcPr>
          <w:p w14:paraId="5F800DC8" w14:textId="77777777" w:rsidR="008A17DD" w:rsidRPr="00F464F3" w:rsidRDefault="008A17DD" w:rsidP="006C30DF">
            <w:pPr>
              <w:rPr>
                <w:rFonts w:ascii="Arial" w:hAnsi="Arial" w:cs="Arial"/>
              </w:rPr>
            </w:pPr>
          </w:p>
        </w:tc>
        <w:tc>
          <w:tcPr>
            <w:tcW w:w="0" w:type="auto"/>
          </w:tcPr>
          <w:p w14:paraId="4E9D89D9" w14:textId="77777777" w:rsidR="008A17DD" w:rsidRPr="00F464F3" w:rsidRDefault="008A17DD" w:rsidP="006C30DF">
            <w:pPr>
              <w:rPr>
                <w:rFonts w:ascii="Arial" w:hAnsi="Arial" w:cs="Arial"/>
              </w:rPr>
            </w:pPr>
          </w:p>
        </w:tc>
        <w:tc>
          <w:tcPr>
            <w:tcW w:w="0" w:type="auto"/>
          </w:tcPr>
          <w:p w14:paraId="0CBE1BA8" w14:textId="77777777" w:rsidR="008A17DD" w:rsidRPr="00F464F3" w:rsidRDefault="008A17DD" w:rsidP="006C30DF">
            <w:pPr>
              <w:rPr>
                <w:rFonts w:ascii="Arial" w:hAnsi="Arial" w:cs="Arial"/>
              </w:rPr>
            </w:pPr>
          </w:p>
        </w:tc>
      </w:tr>
      <w:tr w:rsidR="00BC4837" w:rsidRPr="00F464F3" w14:paraId="223F967C" w14:textId="77777777" w:rsidTr="006C30DF">
        <w:tc>
          <w:tcPr>
            <w:tcW w:w="0" w:type="auto"/>
          </w:tcPr>
          <w:p w14:paraId="195A489F" w14:textId="77777777" w:rsidR="008A17DD" w:rsidRPr="00F464F3" w:rsidRDefault="00F464F3" w:rsidP="008A17DD">
            <w:pPr>
              <w:rPr>
                <w:rFonts w:ascii="Arial" w:hAnsi="Arial" w:cs="Arial"/>
              </w:rPr>
            </w:pPr>
            <w:r>
              <w:rPr>
                <w:rFonts w:ascii="Arial" w:hAnsi="Arial" w:cs="Arial"/>
              </w:rPr>
              <w:t>B</w:t>
            </w:r>
            <w:r w:rsidR="008A17DD" w:rsidRPr="00F464F3">
              <w:rPr>
                <w:rFonts w:ascii="Arial" w:hAnsi="Arial" w:cs="Arial"/>
              </w:rPr>
              <w:t>. Reinsurance and risk transfer strategies which are part of the insurer’s wider underwriting strategy</w:t>
            </w:r>
          </w:p>
        </w:tc>
        <w:tc>
          <w:tcPr>
            <w:tcW w:w="0" w:type="auto"/>
          </w:tcPr>
          <w:p w14:paraId="37A0C86A" w14:textId="77777777" w:rsidR="008A17DD" w:rsidRPr="00F464F3" w:rsidRDefault="008A17DD" w:rsidP="006C30DF">
            <w:pPr>
              <w:rPr>
                <w:rFonts w:ascii="Arial" w:hAnsi="Arial" w:cs="Arial"/>
              </w:rPr>
            </w:pPr>
          </w:p>
        </w:tc>
        <w:tc>
          <w:tcPr>
            <w:tcW w:w="0" w:type="auto"/>
          </w:tcPr>
          <w:p w14:paraId="2E355D61" w14:textId="77777777" w:rsidR="008A17DD" w:rsidRPr="00F464F3" w:rsidRDefault="008A17DD" w:rsidP="006C30DF">
            <w:pPr>
              <w:rPr>
                <w:rFonts w:ascii="Arial" w:hAnsi="Arial" w:cs="Arial"/>
              </w:rPr>
            </w:pPr>
          </w:p>
        </w:tc>
        <w:tc>
          <w:tcPr>
            <w:tcW w:w="0" w:type="auto"/>
          </w:tcPr>
          <w:p w14:paraId="504C2808" w14:textId="77777777" w:rsidR="008A17DD" w:rsidRPr="00F464F3" w:rsidRDefault="008A17DD" w:rsidP="006C30DF">
            <w:pPr>
              <w:rPr>
                <w:rFonts w:ascii="Arial" w:hAnsi="Arial" w:cs="Arial"/>
              </w:rPr>
            </w:pPr>
          </w:p>
        </w:tc>
        <w:tc>
          <w:tcPr>
            <w:tcW w:w="0" w:type="auto"/>
          </w:tcPr>
          <w:p w14:paraId="14A893ED" w14:textId="77777777" w:rsidR="008A17DD" w:rsidRPr="00F464F3" w:rsidRDefault="008A17DD" w:rsidP="006C30DF">
            <w:pPr>
              <w:rPr>
                <w:rFonts w:ascii="Arial" w:hAnsi="Arial" w:cs="Arial"/>
              </w:rPr>
            </w:pPr>
          </w:p>
        </w:tc>
      </w:tr>
      <w:tr w:rsidR="00BC4837" w:rsidRPr="00F464F3" w14:paraId="51CB341F" w14:textId="77777777" w:rsidTr="006C30DF">
        <w:tc>
          <w:tcPr>
            <w:tcW w:w="0" w:type="auto"/>
          </w:tcPr>
          <w:p w14:paraId="7C7CCD0A" w14:textId="77777777" w:rsidR="008A17DD" w:rsidRPr="00F464F3" w:rsidRDefault="00F464F3" w:rsidP="008A17DD">
            <w:pPr>
              <w:rPr>
                <w:rFonts w:ascii="Arial" w:hAnsi="Arial" w:cs="Arial"/>
              </w:rPr>
            </w:pPr>
            <w:r>
              <w:rPr>
                <w:rFonts w:ascii="Arial" w:hAnsi="Arial" w:cs="Arial"/>
              </w:rPr>
              <w:t>C</w:t>
            </w:r>
            <w:r w:rsidR="008A17DD" w:rsidRPr="00F464F3">
              <w:rPr>
                <w:rFonts w:ascii="Arial" w:hAnsi="Arial" w:cs="Arial"/>
              </w:rPr>
              <w:t>. Reinsurance and risk transfer strategies which are part of the insurer’s wider capital management strategy</w:t>
            </w:r>
          </w:p>
        </w:tc>
        <w:tc>
          <w:tcPr>
            <w:tcW w:w="0" w:type="auto"/>
          </w:tcPr>
          <w:p w14:paraId="5AD2E919" w14:textId="77777777" w:rsidR="008A17DD" w:rsidRPr="00F464F3" w:rsidRDefault="008A17DD" w:rsidP="006C30DF">
            <w:pPr>
              <w:rPr>
                <w:rFonts w:ascii="Arial" w:hAnsi="Arial" w:cs="Arial"/>
              </w:rPr>
            </w:pPr>
          </w:p>
        </w:tc>
        <w:tc>
          <w:tcPr>
            <w:tcW w:w="0" w:type="auto"/>
          </w:tcPr>
          <w:p w14:paraId="684556A5" w14:textId="77777777" w:rsidR="008A17DD" w:rsidRPr="00F464F3" w:rsidRDefault="008A17DD" w:rsidP="006C30DF">
            <w:pPr>
              <w:rPr>
                <w:rFonts w:ascii="Arial" w:hAnsi="Arial" w:cs="Arial"/>
              </w:rPr>
            </w:pPr>
          </w:p>
        </w:tc>
        <w:tc>
          <w:tcPr>
            <w:tcW w:w="0" w:type="auto"/>
          </w:tcPr>
          <w:p w14:paraId="4719EDBB" w14:textId="77777777" w:rsidR="008A17DD" w:rsidRPr="00F464F3" w:rsidRDefault="008A17DD" w:rsidP="006C30DF">
            <w:pPr>
              <w:rPr>
                <w:rFonts w:ascii="Arial" w:hAnsi="Arial" w:cs="Arial"/>
              </w:rPr>
            </w:pPr>
          </w:p>
        </w:tc>
        <w:tc>
          <w:tcPr>
            <w:tcW w:w="0" w:type="auto"/>
          </w:tcPr>
          <w:p w14:paraId="48C1E717" w14:textId="77777777" w:rsidR="008A17DD" w:rsidRPr="00F464F3" w:rsidRDefault="008A17DD" w:rsidP="006C30DF">
            <w:pPr>
              <w:rPr>
                <w:rFonts w:ascii="Arial" w:hAnsi="Arial" w:cs="Arial"/>
              </w:rPr>
            </w:pPr>
          </w:p>
        </w:tc>
      </w:tr>
      <w:tr w:rsidR="00BC4837" w:rsidRPr="00F464F3" w14:paraId="142B5143" w14:textId="77777777" w:rsidTr="006C30DF">
        <w:tc>
          <w:tcPr>
            <w:tcW w:w="0" w:type="auto"/>
          </w:tcPr>
          <w:p w14:paraId="7B9B7023" w14:textId="77777777" w:rsidR="00BC4837" w:rsidRPr="00F464F3" w:rsidRDefault="00F464F3" w:rsidP="00454006">
            <w:pPr>
              <w:rPr>
                <w:rFonts w:ascii="Arial" w:hAnsi="Arial" w:cs="Arial"/>
              </w:rPr>
            </w:pPr>
            <w:r>
              <w:rPr>
                <w:rFonts w:ascii="Arial" w:hAnsi="Arial" w:cs="Arial"/>
              </w:rPr>
              <w:t>D</w:t>
            </w:r>
            <w:r w:rsidR="00BC4837" w:rsidRPr="00F464F3">
              <w:rPr>
                <w:rFonts w:ascii="Arial" w:hAnsi="Arial" w:cs="Arial"/>
              </w:rPr>
              <w:t xml:space="preserve">. Systems and procedures for ensuring that </w:t>
            </w:r>
            <w:r w:rsidR="00454006" w:rsidRPr="00F464F3">
              <w:rPr>
                <w:rFonts w:ascii="Arial" w:hAnsi="Arial" w:cs="Arial"/>
              </w:rPr>
              <w:t>the insurer’s reinsurance and risk transfer</w:t>
            </w:r>
            <w:r w:rsidR="00BC4837" w:rsidRPr="00F464F3">
              <w:rPr>
                <w:rFonts w:ascii="Arial" w:hAnsi="Arial" w:cs="Arial"/>
              </w:rPr>
              <w:t xml:space="preserve"> strategies are implemented and complied with</w:t>
            </w:r>
          </w:p>
        </w:tc>
        <w:tc>
          <w:tcPr>
            <w:tcW w:w="0" w:type="auto"/>
          </w:tcPr>
          <w:p w14:paraId="1529D79E" w14:textId="77777777" w:rsidR="00BC4837" w:rsidRPr="00F464F3" w:rsidRDefault="00BC4837" w:rsidP="006C30DF">
            <w:pPr>
              <w:rPr>
                <w:rFonts w:ascii="Arial" w:hAnsi="Arial" w:cs="Arial"/>
              </w:rPr>
            </w:pPr>
          </w:p>
        </w:tc>
        <w:tc>
          <w:tcPr>
            <w:tcW w:w="0" w:type="auto"/>
          </w:tcPr>
          <w:p w14:paraId="01418744" w14:textId="77777777" w:rsidR="00BC4837" w:rsidRPr="00F464F3" w:rsidRDefault="00BC4837" w:rsidP="006C30DF">
            <w:pPr>
              <w:rPr>
                <w:rFonts w:ascii="Arial" w:hAnsi="Arial" w:cs="Arial"/>
              </w:rPr>
            </w:pPr>
          </w:p>
        </w:tc>
        <w:tc>
          <w:tcPr>
            <w:tcW w:w="0" w:type="auto"/>
          </w:tcPr>
          <w:p w14:paraId="49EEFE64" w14:textId="77777777" w:rsidR="00BC4837" w:rsidRPr="00F464F3" w:rsidRDefault="00BC4837" w:rsidP="006C30DF">
            <w:pPr>
              <w:rPr>
                <w:rFonts w:ascii="Arial" w:hAnsi="Arial" w:cs="Arial"/>
              </w:rPr>
            </w:pPr>
          </w:p>
        </w:tc>
        <w:tc>
          <w:tcPr>
            <w:tcW w:w="0" w:type="auto"/>
          </w:tcPr>
          <w:p w14:paraId="70A20F21" w14:textId="77777777" w:rsidR="00BC4837" w:rsidRPr="00F464F3" w:rsidRDefault="00BC4837" w:rsidP="006C30DF">
            <w:pPr>
              <w:rPr>
                <w:rFonts w:ascii="Arial" w:hAnsi="Arial" w:cs="Arial"/>
              </w:rPr>
            </w:pPr>
          </w:p>
        </w:tc>
      </w:tr>
      <w:tr w:rsidR="00BC4837" w:rsidRPr="00F464F3" w14:paraId="699353D9" w14:textId="77777777" w:rsidTr="006C30DF">
        <w:tc>
          <w:tcPr>
            <w:tcW w:w="0" w:type="auto"/>
          </w:tcPr>
          <w:p w14:paraId="5CD93CF2" w14:textId="77777777" w:rsidR="00BC4837" w:rsidRPr="00F464F3" w:rsidRDefault="00F464F3" w:rsidP="00BC4837">
            <w:pPr>
              <w:rPr>
                <w:rFonts w:ascii="Arial" w:hAnsi="Arial" w:cs="Arial"/>
              </w:rPr>
            </w:pPr>
            <w:r>
              <w:rPr>
                <w:rFonts w:ascii="Arial" w:hAnsi="Arial" w:cs="Arial"/>
              </w:rPr>
              <w:t>E</w:t>
            </w:r>
            <w:r w:rsidR="00BC4837" w:rsidRPr="00F464F3">
              <w:rPr>
                <w:rFonts w:ascii="Arial" w:hAnsi="Arial" w:cs="Arial"/>
              </w:rPr>
              <w:t>. Appropriate systems and controls over the insurer’s risk transfer transactions</w:t>
            </w:r>
          </w:p>
        </w:tc>
        <w:tc>
          <w:tcPr>
            <w:tcW w:w="0" w:type="auto"/>
          </w:tcPr>
          <w:p w14:paraId="1504064E" w14:textId="77777777" w:rsidR="00BC4837" w:rsidRPr="00F464F3" w:rsidRDefault="00BC4837" w:rsidP="006C30DF">
            <w:pPr>
              <w:rPr>
                <w:rFonts w:ascii="Arial" w:hAnsi="Arial" w:cs="Arial"/>
              </w:rPr>
            </w:pPr>
          </w:p>
        </w:tc>
        <w:tc>
          <w:tcPr>
            <w:tcW w:w="0" w:type="auto"/>
          </w:tcPr>
          <w:p w14:paraId="56729183" w14:textId="77777777" w:rsidR="00BC4837" w:rsidRPr="00F464F3" w:rsidRDefault="00BC4837" w:rsidP="006C30DF">
            <w:pPr>
              <w:rPr>
                <w:rFonts w:ascii="Arial" w:hAnsi="Arial" w:cs="Arial"/>
              </w:rPr>
            </w:pPr>
          </w:p>
        </w:tc>
        <w:tc>
          <w:tcPr>
            <w:tcW w:w="0" w:type="auto"/>
          </w:tcPr>
          <w:p w14:paraId="04452AC1" w14:textId="77777777" w:rsidR="00BC4837" w:rsidRPr="00F464F3" w:rsidRDefault="00BC4837" w:rsidP="006C30DF">
            <w:pPr>
              <w:rPr>
                <w:rFonts w:ascii="Arial" w:hAnsi="Arial" w:cs="Arial"/>
              </w:rPr>
            </w:pPr>
          </w:p>
        </w:tc>
        <w:tc>
          <w:tcPr>
            <w:tcW w:w="0" w:type="auto"/>
          </w:tcPr>
          <w:p w14:paraId="6C85F19F" w14:textId="77777777" w:rsidR="00BC4837" w:rsidRPr="00F464F3" w:rsidRDefault="00BC4837" w:rsidP="006C30DF">
            <w:pPr>
              <w:rPr>
                <w:rFonts w:ascii="Arial" w:hAnsi="Arial" w:cs="Arial"/>
              </w:rPr>
            </w:pPr>
          </w:p>
        </w:tc>
      </w:tr>
    </w:tbl>
    <w:p w14:paraId="5404AC09" w14:textId="77777777" w:rsidR="00C130D9" w:rsidRPr="00F464F3" w:rsidRDefault="00C130D9" w:rsidP="003826D3">
      <w:pPr>
        <w:rPr>
          <w:rFonts w:ascii="Arial" w:hAnsi="Arial" w:cs="Arial"/>
        </w:rPr>
      </w:pPr>
    </w:p>
    <w:p w14:paraId="5248A6F1" w14:textId="77777777" w:rsidR="00C130D9" w:rsidRPr="00F464F3" w:rsidRDefault="00C130D9" w:rsidP="00C130D9">
      <w:pPr>
        <w:rPr>
          <w:rFonts w:ascii="Arial" w:hAnsi="Arial" w:cs="Arial"/>
        </w:rPr>
      </w:pPr>
      <w:r w:rsidRPr="00F464F3">
        <w:rPr>
          <w:rFonts w:ascii="Arial" w:hAnsi="Arial" w:cs="Arial"/>
        </w:rPr>
        <w:br w:type="page"/>
      </w:r>
    </w:p>
    <w:p w14:paraId="483944F1" w14:textId="77777777" w:rsidR="003826D3" w:rsidRPr="00F464F3" w:rsidRDefault="003826D3" w:rsidP="003826D3">
      <w:pPr>
        <w:rPr>
          <w:rFonts w:ascii="Arial" w:hAnsi="Arial" w:cs="Arial"/>
        </w:rPr>
      </w:pPr>
    </w:p>
    <w:p w14:paraId="58169FC6" w14:textId="77777777" w:rsidR="00BC4837" w:rsidRPr="00F464F3" w:rsidRDefault="00BC4837" w:rsidP="00BC4837">
      <w:pPr>
        <w:pStyle w:val="ListParagraph"/>
        <w:numPr>
          <w:ilvl w:val="0"/>
          <w:numId w:val="1"/>
        </w:numPr>
        <w:rPr>
          <w:rFonts w:ascii="Arial" w:hAnsi="Arial" w:cs="Arial"/>
        </w:rPr>
      </w:pPr>
      <w:r w:rsidRPr="00F464F3">
        <w:rPr>
          <w:rFonts w:ascii="Arial" w:hAnsi="Arial" w:cs="Arial"/>
        </w:rPr>
        <w:t>How does YOUR AUTHORITY review a cedant’s reinsurance and risk transfer strategies</w:t>
      </w:r>
      <w:r w:rsidR="00454006" w:rsidRPr="00F464F3">
        <w:rPr>
          <w:rFonts w:ascii="Arial" w:hAnsi="Arial" w:cs="Arial"/>
        </w:rPr>
        <w:t>, systems, procedures, and controls</w:t>
      </w:r>
      <w:r w:rsidRPr="00F464F3">
        <w:rPr>
          <w:rFonts w:ascii="Arial" w:hAnsi="Arial" w:cs="Arial"/>
        </w:rPr>
        <w:t>?</w:t>
      </w:r>
    </w:p>
    <w:tbl>
      <w:tblPr>
        <w:tblStyle w:val="TableGrid1"/>
        <w:tblW w:w="0" w:type="auto"/>
        <w:tblLook w:val="04A0" w:firstRow="1" w:lastRow="0" w:firstColumn="1" w:lastColumn="0" w:noHBand="0" w:noVBand="1"/>
      </w:tblPr>
      <w:tblGrid>
        <w:gridCol w:w="1610"/>
        <w:gridCol w:w="1765"/>
        <w:gridCol w:w="1758"/>
        <w:gridCol w:w="1421"/>
        <w:gridCol w:w="1455"/>
        <w:gridCol w:w="1341"/>
      </w:tblGrid>
      <w:tr w:rsidR="00C90517" w:rsidRPr="00F464F3" w14:paraId="63741444" w14:textId="77777777" w:rsidTr="00C90517">
        <w:tc>
          <w:tcPr>
            <w:tcW w:w="0" w:type="auto"/>
          </w:tcPr>
          <w:p w14:paraId="76FC610B" w14:textId="77777777" w:rsidR="00C90517" w:rsidRPr="00F464F3" w:rsidRDefault="00C90517" w:rsidP="006C30DF">
            <w:pPr>
              <w:rPr>
                <w:rFonts w:ascii="Arial" w:hAnsi="Arial" w:cs="Arial"/>
              </w:rPr>
            </w:pPr>
          </w:p>
        </w:tc>
        <w:tc>
          <w:tcPr>
            <w:tcW w:w="0" w:type="auto"/>
          </w:tcPr>
          <w:p w14:paraId="4B23D556" w14:textId="77777777" w:rsidR="00C90517" w:rsidRPr="00F464F3" w:rsidRDefault="00C90517" w:rsidP="006C30DF">
            <w:pPr>
              <w:rPr>
                <w:rFonts w:ascii="Arial" w:hAnsi="Arial" w:cs="Arial"/>
              </w:rPr>
            </w:pPr>
            <w:r w:rsidRPr="00F464F3">
              <w:rPr>
                <w:rFonts w:ascii="Arial" w:hAnsi="Arial" w:cs="Arial"/>
              </w:rPr>
              <w:t>1. Reviews are regularly undertaken using off-site monitoring, which is sometimes supplemented by on-site inspection even when there are no supervisory concerns</w:t>
            </w:r>
          </w:p>
        </w:tc>
        <w:tc>
          <w:tcPr>
            <w:tcW w:w="0" w:type="auto"/>
          </w:tcPr>
          <w:p w14:paraId="38BC2546" w14:textId="77777777" w:rsidR="00C90517" w:rsidRPr="00F464F3" w:rsidRDefault="00C90517" w:rsidP="006C30DF">
            <w:pPr>
              <w:rPr>
                <w:rFonts w:ascii="Arial" w:hAnsi="Arial" w:cs="Arial"/>
              </w:rPr>
            </w:pPr>
            <w:r w:rsidRPr="00F464F3">
              <w:rPr>
                <w:rFonts w:ascii="Arial" w:hAnsi="Arial" w:cs="Arial"/>
              </w:rPr>
              <w:t>2. Reviews are regularly undertaken using off-site monitoring, which is supplemented by on-site inspection in cases of actual or potential supervisory concerns</w:t>
            </w:r>
          </w:p>
        </w:tc>
        <w:tc>
          <w:tcPr>
            <w:tcW w:w="0" w:type="auto"/>
          </w:tcPr>
          <w:p w14:paraId="24EED0E3" w14:textId="77777777" w:rsidR="00C90517" w:rsidRPr="00F464F3" w:rsidRDefault="00C90517" w:rsidP="006C30DF">
            <w:pPr>
              <w:rPr>
                <w:rFonts w:ascii="Arial" w:hAnsi="Arial" w:cs="Arial"/>
              </w:rPr>
            </w:pPr>
            <w:r w:rsidRPr="00F464F3">
              <w:rPr>
                <w:rFonts w:ascii="Arial" w:hAnsi="Arial" w:cs="Arial"/>
              </w:rPr>
              <w:t>3. Reviews are undertaken only in cases of actual or potential supervisory concerns</w:t>
            </w:r>
          </w:p>
        </w:tc>
        <w:tc>
          <w:tcPr>
            <w:tcW w:w="0" w:type="auto"/>
          </w:tcPr>
          <w:p w14:paraId="78D061DD" w14:textId="77777777" w:rsidR="00C90517" w:rsidRPr="00F464F3" w:rsidRDefault="00C90517" w:rsidP="006C30DF">
            <w:pPr>
              <w:rPr>
                <w:rFonts w:ascii="Arial" w:hAnsi="Arial" w:cs="Arial"/>
              </w:rPr>
            </w:pPr>
            <w:r w:rsidRPr="00F464F3">
              <w:rPr>
                <w:rFonts w:ascii="Arial" w:hAnsi="Arial" w:cs="Arial"/>
              </w:rPr>
              <w:t>4. Reviews are seldom undertaken, even in cases of actual supervisory concerns</w:t>
            </w:r>
          </w:p>
        </w:tc>
        <w:tc>
          <w:tcPr>
            <w:tcW w:w="0" w:type="auto"/>
          </w:tcPr>
          <w:p w14:paraId="6D474D79" w14:textId="77777777" w:rsidR="00C90517" w:rsidRPr="00F464F3" w:rsidRDefault="00C90517" w:rsidP="006C30DF">
            <w:pPr>
              <w:rPr>
                <w:rFonts w:ascii="Arial" w:hAnsi="Arial" w:cs="Arial"/>
              </w:rPr>
            </w:pPr>
            <w:r w:rsidRPr="00F464F3">
              <w:rPr>
                <w:rFonts w:ascii="Arial" w:hAnsi="Arial" w:cs="Arial"/>
              </w:rPr>
              <w:t>5. Reviews are never undertaken</w:t>
            </w:r>
          </w:p>
        </w:tc>
      </w:tr>
      <w:tr w:rsidR="00C90517" w:rsidRPr="00F464F3" w14:paraId="0B0F38AF" w14:textId="77777777" w:rsidTr="00C90517">
        <w:tc>
          <w:tcPr>
            <w:tcW w:w="0" w:type="auto"/>
          </w:tcPr>
          <w:p w14:paraId="773A5189" w14:textId="77777777" w:rsidR="00C90517" w:rsidRPr="00F464F3" w:rsidRDefault="00F464F3" w:rsidP="00454006">
            <w:pPr>
              <w:rPr>
                <w:rFonts w:ascii="Arial" w:hAnsi="Arial" w:cs="Arial"/>
              </w:rPr>
            </w:pPr>
            <w:r>
              <w:rPr>
                <w:rFonts w:ascii="Arial" w:hAnsi="Arial" w:cs="Arial"/>
              </w:rPr>
              <w:t>A</w:t>
            </w:r>
            <w:r w:rsidR="00C90517" w:rsidRPr="00F464F3">
              <w:rPr>
                <w:rFonts w:ascii="Arial" w:hAnsi="Arial" w:cs="Arial"/>
              </w:rPr>
              <w:t>. Reinsurance and risk transfer strategies</w:t>
            </w:r>
          </w:p>
        </w:tc>
        <w:tc>
          <w:tcPr>
            <w:tcW w:w="0" w:type="auto"/>
          </w:tcPr>
          <w:p w14:paraId="1356F6FF" w14:textId="77777777" w:rsidR="00C90517" w:rsidRPr="00F464F3" w:rsidRDefault="00C90517" w:rsidP="006C30DF">
            <w:pPr>
              <w:rPr>
                <w:rFonts w:ascii="Arial" w:hAnsi="Arial" w:cs="Arial"/>
              </w:rPr>
            </w:pPr>
          </w:p>
        </w:tc>
        <w:tc>
          <w:tcPr>
            <w:tcW w:w="0" w:type="auto"/>
          </w:tcPr>
          <w:p w14:paraId="0A4E62CA" w14:textId="77777777" w:rsidR="00C90517" w:rsidRPr="00F464F3" w:rsidRDefault="00C90517" w:rsidP="006C30DF">
            <w:pPr>
              <w:rPr>
                <w:rFonts w:ascii="Arial" w:hAnsi="Arial" w:cs="Arial"/>
              </w:rPr>
            </w:pPr>
          </w:p>
        </w:tc>
        <w:tc>
          <w:tcPr>
            <w:tcW w:w="0" w:type="auto"/>
          </w:tcPr>
          <w:p w14:paraId="7C30A42A" w14:textId="77777777" w:rsidR="00C90517" w:rsidRPr="00F464F3" w:rsidRDefault="00C90517" w:rsidP="006C30DF">
            <w:pPr>
              <w:rPr>
                <w:rFonts w:ascii="Arial" w:hAnsi="Arial" w:cs="Arial"/>
              </w:rPr>
            </w:pPr>
          </w:p>
        </w:tc>
        <w:tc>
          <w:tcPr>
            <w:tcW w:w="0" w:type="auto"/>
          </w:tcPr>
          <w:p w14:paraId="7116D5B7" w14:textId="77777777" w:rsidR="00C90517" w:rsidRPr="00F464F3" w:rsidRDefault="00C90517" w:rsidP="006C30DF">
            <w:pPr>
              <w:rPr>
                <w:rFonts w:ascii="Arial" w:hAnsi="Arial" w:cs="Arial"/>
              </w:rPr>
            </w:pPr>
          </w:p>
        </w:tc>
        <w:tc>
          <w:tcPr>
            <w:tcW w:w="0" w:type="auto"/>
          </w:tcPr>
          <w:p w14:paraId="1411D46E" w14:textId="77777777" w:rsidR="00C90517" w:rsidRPr="00F464F3" w:rsidRDefault="00C90517" w:rsidP="006C30DF">
            <w:pPr>
              <w:rPr>
                <w:rFonts w:ascii="Arial" w:hAnsi="Arial" w:cs="Arial"/>
              </w:rPr>
            </w:pPr>
          </w:p>
        </w:tc>
      </w:tr>
      <w:tr w:rsidR="00C90517" w:rsidRPr="00F464F3" w14:paraId="163748A9" w14:textId="77777777" w:rsidTr="00C90517">
        <w:tc>
          <w:tcPr>
            <w:tcW w:w="0" w:type="auto"/>
          </w:tcPr>
          <w:p w14:paraId="61FE584E" w14:textId="77777777" w:rsidR="00C90517" w:rsidRPr="00F464F3" w:rsidRDefault="00F464F3" w:rsidP="006C30DF">
            <w:pPr>
              <w:rPr>
                <w:rFonts w:ascii="Arial" w:hAnsi="Arial" w:cs="Arial"/>
              </w:rPr>
            </w:pPr>
            <w:r>
              <w:rPr>
                <w:rFonts w:ascii="Arial" w:hAnsi="Arial" w:cs="Arial"/>
              </w:rPr>
              <w:t>B</w:t>
            </w:r>
            <w:r w:rsidR="00C90517" w:rsidRPr="00F464F3">
              <w:rPr>
                <w:rFonts w:ascii="Arial" w:hAnsi="Arial" w:cs="Arial"/>
              </w:rPr>
              <w:t>. Systems and procedures for ensuring that the insurer’s reinsurance and risk transfer strategies are implemented and complied with</w:t>
            </w:r>
          </w:p>
        </w:tc>
        <w:tc>
          <w:tcPr>
            <w:tcW w:w="0" w:type="auto"/>
          </w:tcPr>
          <w:p w14:paraId="758E9428" w14:textId="77777777" w:rsidR="00C90517" w:rsidRPr="00F464F3" w:rsidRDefault="00C90517" w:rsidP="006C30DF">
            <w:pPr>
              <w:rPr>
                <w:rFonts w:ascii="Arial" w:hAnsi="Arial" w:cs="Arial"/>
              </w:rPr>
            </w:pPr>
          </w:p>
        </w:tc>
        <w:tc>
          <w:tcPr>
            <w:tcW w:w="0" w:type="auto"/>
          </w:tcPr>
          <w:p w14:paraId="79D6AAFA" w14:textId="77777777" w:rsidR="00C90517" w:rsidRPr="00F464F3" w:rsidRDefault="00C90517" w:rsidP="006C30DF">
            <w:pPr>
              <w:rPr>
                <w:rFonts w:ascii="Arial" w:hAnsi="Arial" w:cs="Arial"/>
              </w:rPr>
            </w:pPr>
          </w:p>
        </w:tc>
        <w:tc>
          <w:tcPr>
            <w:tcW w:w="0" w:type="auto"/>
          </w:tcPr>
          <w:p w14:paraId="3B6A411E" w14:textId="77777777" w:rsidR="00C90517" w:rsidRPr="00F464F3" w:rsidRDefault="00C90517" w:rsidP="006C30DF">
            <w:pPr>
              <w:rPr>
                <w:rFonts w:ascii="Arial" w:hAnsi="Arial" w:cs="Arial"/>
              </w:rPr>
            </w:pPr>
          </w:p>
        </w:tc>
        <w:tc>
          <w:tcPr>
            <w:tcW w:w="0" w:type="auto"/>
          </w:tcPr>
          <w:p w14:paraId="7650DEF5" w14:textId="77777777" w:rsidR="00C90517" w:rsidRPr="00F464F3" w:rsidRDefault="00C90517" w:rsidP="006C30DF">
            <w:pPr>
              <w:rPr>
                <w:rFonts w:ascii="Arial" w:hAnsi="Arial" w:cs="Arial"/>
              </w:rPr>
            </w:pPr>
          </w:p>
        </w:tc>
        <w:tc>
          <w:tcPr>
            <w:tcW w:w="0" w:type="auto"/>
          </w:tcPr>
          <w:p w14:paraId="17864CA6" w14:textId="77777777" w:rsidR="00C90517" w:rsidRPr="00F464F3" w:rsidRDefault="00C90517" w:rsidP="006C30DF">
            <w:pPr>
              <w:rPr>
                <w:rFonts w:ascii="Arial" w:hAnsi="Arial" w:cs="Arial"/>
              </w:rPr>
            </w:pPr>
          </w:p>
        </w:tc>
      </w:tr>
      <w:tr w:rsidR="00C90517" w:rsidRPr="00F464F3" w14:paraId="66D07D2C" w14:textId="77777777" w:rsidTr="00C90517">
        <w:tc>
          <w:tcPr>
            <w:tcW w:w="0" w:type="auto"/>
          </w:tcPr>
          <w:p w14:paraId="61EB3264" w14:textId="77777777" w:rsidR="00C90517" w:rsidRPr="00F464F3" w:rsidRDefault="00F464F3" w:rsidP="00454006">
            <w:pPr>
              <w:rPr>
                <w:rFonts w:ascii="Arial" w:hAnsi="Arial" w:cs="Arial"/>
              </w:rPr>
            </w:pPr>
            <w:r>
              <w:rPr>
                <w:rFonts w:ascii="Arial" w:hAnsi="Arial" w:cs="Arial"/>
              </w:rPr>
              <w:t>C</w:t>
            </w:r>
            <w:r w:rsidR="00C90517" w:rsidRPr="00F464F3">
              <w:rPr>
                <w:rFonts w:ascii="Arial" w:hAnsi="Arial" w:cs="Arial"/>
              </w:rPr>
              <w:t>. Systems and controls over the insurer’s risk transfer transactions</w:t>
            </w:r>
          </w:p>
        </w:tc>
        <w:tc>
          <w:tcPr>
            <w:tcW w:w="0" w:type="auto"/>
          </w:tcPr>
          <w:p w14:paraId="16F90C9C" w14:textId="77777777" w:rsidR="00C90517" w:rsidRPr="00F464F3" w:rsidRDefault="00C90517" w:rsidP="006C30DF">
            <w:pPr>
              <w:rPr>
                <w:rFonts w:ascii="Arial" w:hAnsi="Arial" w:cs="Arial"/>
              </w:rPr>
            </w:pPr>
          </w:p>
        </w:tc>
        <w:tc>
          <w:tcPr>
            <w:tcW w:w="0" w:type="auto"/>
          </w:tcPr>
          <w:p w14:paraId="6B656DD3" w14:textId="77777777" w:rsidR="00C90517" w:rsidRPr="00F464F3" w:rsidRDefault="00C90517" w:rsidP="006C30DF">
            <w:pPr>
              <w:rPr>
                <w:rFonts w:ascii="Arial" w:hAnsi="Arial" w:cs="Arial"/>
              </w:rPr>
            </w:pPr>
          </w:p>
        </w:tc>
        <w:tc>
          <w:tcPr>
            <w:tcW w:w="0" w:type="auto"/>
          </w:tcPr>
          <w:p w14:paraId="2D33177D" w14:textId="77777777" w:rsidR="00C90517" w:rsidRPr="00F464F3" w:rsidRDefault="00C90517" w:rsidP="006C30DF">
            <w:pPr>
              <w:rPr>
                <w:rFonts w:ascii="Arial" w:hAnsi="Arial" w:cs="Arial"/>
              </w:rPr>
            </w:pPr>
          </w:p>
        </w:tc>
        <w:tc>
          <w:tcPr>
            <w:tcW w:w="0" w:type="auto"/>
          </w:tcPr>
          <w:p w14:paraId="1C18D62D" w14:textId="77777777" w:rsidR="00C90517" w:rsidRPr="00F464F3" w:rsidRDefault="00C90517" w:rsidP="006C30DF">
            <w:pPr>
              <w:rPr>
                <w:rFonts w:ascii="Arial" w:hAnsi="Arial" w:cs="Arial"/>
              </w:rPr>
            </w:pPr>
          </w:p>
        </w:tc>
        <w:tc>
          <w:tcPr>
            <w:tcW w:w="0" w:type="auto"/>
          </w:tcPr>
          <w:p w14:paraId="7FDD45EC" w14:textId="77777777" w:rsidR="00C90517" w:rsidRPr="00F464F3" w:rsidRDefault="00C90517" w:rsidP="006C30DF">
            <w:pPr>
              <w:rPr>
                <w:rFonts w:ascii="Arial" w:hAnsi="Arial" w:cs="Arial"/>
              </w:rPr>
            </w:pPr>
          </w:p>
        </w:tc>
      </w:tr>
    </w:tbl>
    <w:p w14:paraId="675EE65C" w14:textId="77777777" w:rsidR="00C130D9" w:rsidRPr="00F464F3" w:rsidRDefault="00C130D9" w:rsidP="00C130D9">
      <w:pPr>
        <w:rPr>
          <w:rFonts w:ascii="Arial" w:hAnsi="Arial" w:cs="Arial"/>
        </w:rPr>
      </w:pPr>
    </w:p>
    <w:p w14:paraId="3EB84E69" w14:textId="77777777" w:rsidR="00871BB2" w:rsidRDefault="00871BB2">
      <w:pPr>
        <w:rPr>
          <w:rFonts w:ascii="Arial" w:hAnsi="Arial" w:cs="Arial"/>
        </w:rPr>
      </w:pPr>
      <w:r>
        <w:rPr>
          <w:rFonts w:ascii="Arial" w:hAnsi="Arial" w:cs="Arial"/>
        </w:rPr>
        <w:br w:type="page"/>
      </w:r>
    </w:p>
    <w:p w14:paraId="3FA4D6B4" w14:textId="77777777" w:rsidR="00BC4837" w:rsidRPr="00F464F3" w:rsidRDefault="00BC4837" w:rsidP="00454006">
      <w:pPr>
        <w:pStyle w:val="ListParagraph"/>
        <w:numPr>
          <w:ilvl w:val="0"/>
          <w:numId w:val="1"/>
        </w:numPr>
        <w:rPr>
          <w:rFonts w:ascii="Arial" w:hAnsi="Arial" w:cs="Arial"/>
        </w:rPr>
      </w:pPr>
      <w:r w:rsidRPr="00F464F3">
        <w:rPr>
          <w:rFonts w:ascii="Arial" w:hAnsi="Arial" w:cs="Arial"/>
        </w:rPr>
        <w:lastRenderedPageBreak/>
        <w:t>During the last three years, to what extent has YOUR AUTHORITY taken appropriate action to rectify the situation when there were supervisory concerns regarding a cedant’s reinsurance and risk transfer strategies</w:t>
      </w:r>
      <w:r w:rsidR="00454006" w:rsidRPr="00F464F3">
        <w:rPr>
          <w:rFonts w:ascii="Arial" w:hAnsi="Arial" w:cs="Arial"/>
        </w:rPr>
        <w:t>, systems, procedures, or controls</w:t>
      </w:r>
      <w:r w:rsidRPr="00F464F3">
        <w:rPr>
          <w:rFonts w:ascii="Arial" w:hAnsi="Arial" w:cs="Arial"/>
        </w:rPr>
        <w:t>?</w:t>
      </w:r>
    </w:p>
    <w:tbl>
      <w:tblPr>
        <w:tblStyle w:val="TableGrid1"/>
        <w:tblW w:w="0" w:type="auto"/>
        <w:tblLook w:val="04A0" w:firstRow="1" w:lastRow="0" w:firstColumn="1" w:lastColumn="0" w:noHBand="0" w:noVBand="1"/>
      </w:tblPr>
      <w:tblGrid>
        <w:gridCol w:w="2294"/>
        <w:gridCol w:w="1352"/>
        <w:gridCol w:w="1443"/>
        <w:gridCol w:w="1247"/>
        <w:gridCol w:w="1263"/>
        <w:gridCol w:w="1751"/>
      </w:tblGrid>
      <w:tr w:rsidR="000D780E" w:rsidRPr="00F464F3" w14:paraId="0BE676FF" w14:textId="77777777" w:rsidTr="00454006">
        <w:tc>
          <w:tcPr>
            <w:tcW w:w="0" w:type="auto"/>
          </w:tcPr>
          <w:p w14:paraId="31CD98F3" w14:textId="77777777" w:rsidR="00454006" w:rsidRPr="00F464F3" w:rsidRDefault="00454006" w:rsidP="006C30DF">
            <w:pPr>
              <w:rPr>
                <w:rFonts w:ascii="Arial" w:hAnsi="Arial" w:cs="Arial"/>
              </w:rPr>
            </w:pPr>
          </w:p>
        </w:tc>
        <w:tc>
          <w:tcPr>
            <w:tcW w:w="0" w:type="auto"/>
          </w:tcPr>
          <w:p w14:paraId="377168C9" w14:textId="77777777" w:rsidR="00454006" w:rsidRPr="00F464F3" w:rsidRDefault="00454006" w:rsidP="006C30DF">
            <w:pPr>
              <w:rPr>
                <w:rFonts w:ascii="Arial" w:hAnsi="Arial" w:cs="Arial"/>
              </w:rPr>
            </w:pPr>
            <w:r w:rsidRPr="00F464F3">
              <w:rPr>
                <w:rFonts w:ascii="Arial" w:hAnsi="Arial" w:cs="Arial"/>
              </w:rPr>
              <w:t>1. Most concerns were resolved in a timely manner</w:t>
            </w:r>
          </w:p>
        </w:tc>
        <w:tc>
          <w:tcPr>
            <w:tcW w:w="0" w:type="auto"/>
          </w:tcPr>
          <w:p w14:paraId="14CDBDF0" w14:textId="77777777" w:rsidR="00454006" w:rsidRPr="00F464F3" w:rsidRDefault="00454006" w:rsidP="006C30DF">
            <w:pPr>
              <w:rPr>
                <w:rFonts w:ascii="Arial" w:hAnsi="Arial" w:cs="Arial"/>
              </w:rPr>
            </w:pPr>
            <w:r w:rsidRPr="00F464F3">
              <w:rPr>
                <w:rFonts w:ascii="Arial" w:hAnsi="Arial" w:cs="Arial"/>
              </w:rPr>
              <w:t>2. Most concerns were resolved, but not always in a timely manner</w:t>
            </w:r>
          </w:p>
        </w:tc>
        <w:tc>
          <w:tcPr>
            <w:tcW w:w="0" w:type="auto"/>
          </w:tcPr>
          <w:p w14:paraId="33FC6EA3" w14:textId="77777777" w:rsidR="00454006" w:rsidRPr="00F464F3" w:rsidRDefault="00454006" w:rsidP="00454006">
            <w:pPr>
              <w:rPr>
                <w:rFonts w:ascii="Arial" w:hAnsi="Arial" w:cs="Arial"/>
              </w:rPr>
            </w:pPr>
            <w:r w:rsidRPr="00F464F3">
              <w:rPr>
                <w:rFonts w:ascii="Arial" w:hAnsi="Arial" w:cs="Arial"/>
              </w:rPr>
              <w:t>3. Some concerns were resolved</w:t>
            </w:r>
          </w:p>
        </w:tc>
        <w:tc>
          <w:tcPr>
            <w:tcW w:w="0" w:type="auto"/>
          </w:tcPr>
          <w:p w14:paraId="762D43DF" w14:textId="77777777" w:rsidR="00454006" w:rsidRPr="00F464F3" w:rsidRDefault="00454006" w:rsidP="00454006">
            <w:pPr>
              <w:rPr>
                <w:rFonts w:ascii="Arial" w:hAnsi="Arial" w:cs="Arial"/>
              </w:rPr>
            </w:pPr>
            <w:r w:rsidRPr="00F464F3">
              <w:rPr>
                <w:rFonts w:ascii="Arial" w:hAnsi="Arial" w:cs="Arial"/>
              </w:rPr>
              <w:t>4. Most concerns were not resolved</w:t>
            </w:r>
          </w:p>
        </w:tc>
        <w:tc>
          <w:tcPr>
            <w:tcW w:w="0" w:type="auto"/>
          </w:tcPr>
          <w:p w14:paraId="4191A7FD" w14:textId="77777777" w:rsidR="00454006" w:rsidRPr="00F464F3" w:rsidRDefault="00454006" w:rsidP="00454006">
            <w:pPr>
              <w:rPr>
                <w:rFonts w:ascii="Arial" w:hAnsi="Arial" w:cs="Arial"/>
              </w:rPr>
            </w:pPr>
            <w:r w:rsidRPr="00F464F3">
              <w:rPr>
                <w:rFonts w:ascii="Arial" w:hAnsi="Arial" w:cs="Arial"/>
              </w:rPr>
              <w:t>5. This question is not applicable, because no such concerns arose during the last three years</w:t>
            </w:r>
          </w:p>
        </w:tc>
      </w:tr>
      <w:tr w:rsidR="000D780E" w:rsidRPr="00F464F3" w14:paraId="50C0D0B2" w14:textId="77777777" w:rsidTr="00454006">
        <w:tc>
          <w:tcPr>
            <w:tcW w:w="0" w:type="auto"/>
          </w:tcPr>
          <w:p w14:paraId="236FBF33" w14:textId="77777777" w:rsidR="00454006" w:rsidRPr="00F464F3" w:rsidRDefault="00F464F3" w:rsidP="000D780E">
            <w:pPr>
              <w:rPr>
                <w:rFonts w:ascii="Arial" w:hAnsi="Arial" w:cs="Arial"/>
              </w:rPr>
            </w:pPr>
            <w:r>
              <w:rPr>
                <w:rFonts w:ascii="Arial" w:hAnsi="Arial" w:cs="Arial"/>
              </w:rPr>
              <w:t>A</w:t>
            </w:r>
            <w:r w:rsidR="00454006" w:rsidRPr="00F464F3">
              <w:rPr>
                <w:rFonts w:ascii="Arial" w:hAnsi="Arial" w:cs="Arial"/>
              </w:rPr>
              <w:t xml:space="preserve">. </w:t>
            </w:r>
            <w:r w:rsidR="000D780E" w:rsidRPr="00F464F3">
              <w:rPr>
                <w:rFonts w:ascii="Arial" w:hAnsi="Arial" w:cs="Arial"/>
              </w:rPr>
              <w:t>Concerns regarding r</w:t>
            </w:r>
            <w:r w:rsidR="00454006" w:rsidRPr="00F464F3">
              <w:rPr>
                <w:rFonts w:ascii="Arial" w:hAnsi="Arial" w:cs="Arial"/>
              </w:rPr>
              <w:t>einsurance and risk transfer strategies</w:t>
            </w:r>
          </w:p>
        </w:tc>
        <w:tc>
          <w:tcPr>
            <w:tcW w:w="0" w:type="auto"/>
          </w:tcPr>
          <w:p w14:paraId="1106C19A" w14:textId="77777777" w:rsidR="00454006" w:rsidRPr="00F464F3" w:rsidRDefault="00454006" w:rsidP="006C30DF">
            <w:pPr>
              <w:rPr>
                <w:rFonts w:ascii="Arial" w:hAnsi="Arial" w:cs="Arial"/>
              </w:rPr>
            </w:pPr>
          </w:p>
        </w:tc>
        <w:tc>
          <w:tcPr>
            <w:tcW w:w="0" w:type="auto"/>
          </w:tcPr>
          <w:p w14:paraId="4B3DDBA7" w14:textId="77777777" w:rsidR="00454006" w:rsidRPr="00F464F3" w:rsidRDefault="00454006" w:rsidP="006C30DF">
            <w:pPr>
              <w:rPr>
                <w:rFonts w:ascii="Arial" w:hAnsi="Arial" w:cs="Arial"/>
              </w:rPr>
            </w:pPr>
          </w:p>
        </w:tc>
        <w:tc>
          <w:tcPr>
            <w:tcW w:w="0" w:type="auto"/>
          </w:tcPr>
          <w:p w14:paraId="1F20840A" w14:textId="77777777" w:rsidR="00454006" w:rsidRPr="00F464F3" w:rsidRDefault="00454006" w:rsidP="006C30DF">
            <w:pPr>
              <w:rPr>
                <w:rFonts w:ascii="Arial" w:hAnsi="Arial" w:cs="Arial"/>
              </w:rPr>
            </w:pPr>
          </w:p>
        </w:tc>
        <w:tc>
          <w:tcPr>
            <w:tcW w:w="0" w:type="auto"/>
          </w:tcPr>
          <w:p w14:paraId="3D763C77" w14:textId="77777777" w:rsidR="00454006" w:rsidRPr="00F464F3" w:rsidRDefault="00454006" w:rsidP="006C30DF">
            <w:pPr>
              <w:rPr>
                <w:rFonts w:ascii="Arial" w:hAnsi="Arial" w:cs="Arial"/>
              </w:rPr>
            </w:pPr>
          </w:p>
        </w:tc>
        <w:tc>
          <w:tcPr>
            <w:tcW w:w="0" w:type="auto"/>
          </w:tcPr>
          <w:p w14:paraId="7BFA69FC" w14:textId="77777777" w:rsidR="00454006" w:rsidRPr="00F464F3" w:rsidRDefault="00454006" w:rsidP="006C30DF">
            <w:pPr>
              <w:rPr>
                <w:rFonts w:ascii="Arial" w:hAnsi="Arial" w:cs="Arial"/>
              </w:rPr>
            </w:pPr>
          </w:p>
        </w:tc>
      </w:tr>
      <w:tr w:rsidR="000D780E" w:rsidRPr="00F464F3" w14:paraId="79183126" w14:textId="77777777" w:rsidTr="00454006">
        <w:tc>
          <w:tcPr>
            <w:tcW w:w="0" w:type="auto"/>
          </w:tcPr>
          <w:p w14:paraId="10132917" w14:textId="77777777" w:rsidR="00454006" w:rsidRPr="00F464F3" w:rsidRDefault="00F464F3" w:rsidP="006C30DF">
            <w:pPr>
              <w:rPr>
                <w:rFonts w:ascii="Arial" w:hAnsi="Arial" w:cs="Arial"/>
              </w:rPr>
            </w:pPr>
            <w:r>
              <w:rPr>
                <w:rFonts w:ascii="Arial" w:hAnsi="Arial" w:cs="Arial"/>
              </w:rPr>
              <w:t>B</w:t>
            </w:r>
            <w:r w:rsidR="00454006" w:rsidRPr="00F464F3">
              <w:rPr>
                <w:rFonts w:ascii="Arial" w:hAnsi="Arial" w:cs="Arial"/>
              </w:rPr>
              <w:t xml:space="preserve">. </w:t>
            </w:r>
            <w:r w:rsidR="000D780E" w:rsidRPr="00F464F3">
              <w:rPr>
                <w:rFonts w:ascii="Arial" w:hAnsi="Arial" w:cs="Arial"/>
              </w:rPr>
              <w:t>Concerns regarding s</w:t>
            </w:r>
            <w:r w:rsidR="00454006" w:rsidRPr="00F464F3">
              <w:rPr>
                <w:rFonts w:ascii="Arial" w:hAnsi="Arial" w:cs="Arial"/>
              </w:rPr>
              <w:t>ystems and procedures for ensuring that the insurer’s reinsurance and risk transfer strategies are implemented and complied with</w:t>
            </w:r>
          </w:p>
        </w:tc>
        <w:tc>
          <w:tcPr>
            <w:tcW w:w="0" w:type="auto"/>
          </w:tcPr>
          <w:p w14:paraId="4A1C0476" w14:textId="77777777" w:rsidR="00454006" w:rsidRPr="00F464F3" w:rsidRDefault="00454006" w:rsidP="006C30DF">
            <w:pPr>
              <w:rPr>
                <w:rFonts w:ascii="Arial" w:hAnsi="Arial" w:cs="Arial"/>
              </w:rPr>
            </w:pPr>
          </w:p>
        </w:tc>
        <w:tc>
          <w:tcPr>
            <w:tcW w:w="0" w:type="auto"/>
          </w:tcPr>
          <w:p w14:paraId="2FE40A0B" w14:textId="77777777" w:rsidR="00454006" w:rsidRPr="00F464F3" w:rsidRDefault="00454006" w:rsidP="006C30DF">
            <w:pPr>
              <w:rPr>
                <w:rFonts w:ascii="Arial" w:hAnsi="Arial" w:cs="Arial"/>
              </w:rPr>
            </w:pPr>
          </w:p>
        </w:tc>
        <w:tc>
          <w:tcPr>
            <w:tcW w:w="0" w:type="auto"/>
          </w:tcPr>
          <w:p w14:paraId="5A622668" w14:textId="77777777" w:rsidR="00454006" w:rsidRPr="00F464F3" w:rsidRDefault="00454006" w:rsidP="006C30DF">
            <w:pPr>
              <w:rPr>
                <w:rFonts w:ascii="Arial" w:hAnsi="Arial" w:cs="Arial"/>
              </w:rPr>
            </w:pPr>
          </w:p>
        </w:tc>
        <w:tc>
          <w:tcPr>
            <w:tcW w:w="0" w:type="auto"/>
          </w:tcPr>
          <w:p w14:paraId="02683887" w14:textId="77777777" w:rsidR="00454006" w:rsidRPr="00F464F3" w:rsidRDefault="00454006" w:rsidP="006C30DF">
            <w:pPr>
              <w:rPr>
                <w:rFonts w:ascii="Arial" w:hAnsi="Arial" w:cs="Arial"/>
              </w:rPr>
            </w:pPr>
          </w:p>
        </w:tc>
        <w:tc>
          <w:tcPr>
            <w:tcW w:w="0" w:type="auto"/>
          </w:tcPr>
          <w:p w14:paraId="734D573A" w14:textId="77777777" w:rsidR="00454006" w:rsidRPr="00F464F3" w:rsidRDefault="00454006" w:rsidP="006C30DF">
            <w:pPr>
              <w:rPr>
                <w:rFonts w:ascii="Arial" w:hAnsi="Arial" w:cs="Arial"/>
              </w:rPr>
            </w:pPr>
          </w:p>
        </w:tc>
      </w:tr>
      <w:tr w:rsidR="000D780E" w:rsidRPr="00F464F3" w14:paraId="5F964C4D" w14:textId="77777777" w:rsidTr="00454006">
        <w:tc>
          <w:tcPr>
            <w:tcW w:w="0" w:type="auto"/>
          </w:tcPr>
          <w:p w14:paraId="302270EC" w14:textId="77777777" w:rsidR="00454006" w:rsidRPr="00F464F3" w:rsidRDefault="00F464F3" w:rsidP="006C30DF">
            <w:pPr>
              <w:rPr>
                <w:rFonts w:ascii="Arial" w:hAnsi="Arial" w:cs="Arial"/>
              </w:rPr>
            </w:pPr>
            <w:r>
              <w:rPr>
                <w:rFonts w:ascii="Arial" w:hAnsi="Arial" w:cs="Arial"/>
              </w:rPr>
              <w:t>C</w:t>
            </w:r>
            <w:r w:rsidR="00454006" w:rsidRPr="00F464F3">
              <w:rPr>
                <w:rFonts w:ascii="Arial" w:hAnsi="Arial" w:cs="Arial"/>
              </w:rPr>
              <w:t xml:space="preserve">. </w:t>
            </w:r>
            <w:r w:rsidR="000D780E" w:rsidRPr="00F464F3">
              <w:rPr>
                <w:rFonts w:ascii="Arial" w:hAnsi="Arial" w:cs="Arial"/>
              </w:rPr>
              <w:t xml:space="preserve">Concerns regarding </w:t>
            </w:r>
            <w:r w:rsidR="001C2A11" w:rsidRPr="00F464F3">
              <w:rPr>
                <w:rFonts w:ascii="Arial" w:hAnsi="Arial" w:cs="Arial"/>
              </w:rPr>
              <w:t>s</w:t>
            </w:r>
            <w:r w:rsidR="00454006" w:rsidRPr="00F464F3">
              <w:rPr>
                <w:rFonts w:ascii="Arial" w:hAnsi="Arial" w:cs="Arial"/>
              </w:rPr>
              <w:t>ystems and controls over the insurer’s risk transfer transactions</w:t>
            </w:r>
          </w:p>
        </w:tc>
        <w:tc>
          <w:tcPr>
            <w:tcW w:w="0" w:type="auto"/>
          </w:tcPr>
          <w:p w14:paraId="3452D9CA" w14:textId="77777777" w:rsidR="00454006" w:rsidRPr="00F464F3" w:rsidRDefault="00454006" w:rsidP="006C30DF">
            <w:pPr>
              <w:rPr>
                <w:rFonts w:ascii="Arial" w:hAnsi="Arial" w:cs="Arial"/>
              </w:rPr>
            </w:pPr>
          </w:p>
        </w:tc>
        <w:tc>
          <w:tcPr>
            <w:tcW w:w="0" w:type="auto"/>
          </w:tcPr>
          <w:p w14:paraId="6979DBDE" w14:textId="77777777" w:rsidR="00454006" w:rsidRPr="00F464F3" w:rsidRDefault="00454006" w:rsidP="006C30DF">
            <w:pPr>
              <w:rPr>
                <w:rFonts w:ascii="Arial" w:hAnsi="Arial" w:cs="Arial"/>
              </w:rPr>
            </w:pPr>
          </w:p>
        </w:tc>
        <w:tc>
          <w:tcPr>
            <w:tcW w:w="0" w:type="auto"/>
          </w:tcPr>
          <w:p w14:paraId="02F4CA6A" w14:textId="77777777" w:rsidR="00454006" w:rsidRPr="00F464F3" w:rsidRDefault="00454006" w:rsidP="006C30DF">
            <w:pPr>
              <w:rPr>
                <w:rFonts w:ascii="Arial" w:hAnsi="Arial" w:cs="Arial"/>
              </w:rPr>
            </w:pPr>
          </w:p>
        </w:tc>
        <w:tc>
          <w:tcPr>
            <w:tcW w:w="0" w:type="auto"/>
          </w:tcPr>
          <w:p w14:paraId="0405F42B" w14:textId="77777777" w:rsidR="00454006" w:rsidRPr="00F464F3" w:rsidRDefault="00454006" w:rsidP="006C30DF">
            <w:pPr>
              <w:rPr>
                <w:rFonts w:ascii="Arial" w:hAnsi="Arial" w:cs="Arial"/>
              </w:rPr>
            </w:pPr>
          </w:p>
        </w:tc>
        <w:tc>
          <w:tcPr>
            <w:tcW w:w="0" w:type="auto"/>
          </w:tcPr>
          <w:p w14:paraId="7374B6D0" w14:textId="77777777" w:rsidR="00454006" w:rsidRPr="00F464F3" w:rsidRDefault="00454006" w:rsidP="006C30DF">
            <w:pPr>
              <w:rPr>
                <w:rFonts w:ascii="Arial" w:hAnsi="Arial" w:cs="Arial"/>
              </w:rPr>
            </w:pPr>
          </w:p>
        </w:tc>
      </w:tr>
    </w:tbl>
    <w:p w14:paraId="23FA158B" w14:textId="77777777" w:rsidR="00C130D9" w:rsidRPr="00F464F3" w:rsidRDefault="00C130D9" w:rsidP="00454006">
      <w:pPr>
        <w:rPr>
          <w:rFonts w:ascii="Arial" w:hAnsi="Arial" w:cs="Arial"/>
        </w:rPr>
      </w:pPr>
    </w:p>
    <w:p w14:paraId="4C193ABB" w14:textId="77777777" w:rsidR="004F254D" w:rsidRPr="00F464F3" w:rsidRDefault="004F254D" w:rsidP="004F254D">
      <w:pPr>
        <w:pStyle w:val="Default"/>
        <w:rPr>
          <w:sz w:val="22"/>
          <w:szCs w:val="22"/>
          <w:lang w:val="en-US"/>
        </w:rPr>
      </w:pPr>
    </w:p>
    <w:p w14:paraId="7EEEEB7A" w14:textId="77777777" w:rsidR="004F254D" w:rsidRDefault="004F254D" w:rsidP="00F464F3">
      <w:pPr>
        <w:pStyle w:val="Default"/>
        <w:rPr>
          <w:b/>
          <w:bCs/>
          <w:sz w:val="22"/>
          <w:szCs w:val="22"/>
          <w:lang w:val="en-US"/>
        </w:rPr>
      </w:pPr>
      <w:r w:rsidRPr="00F464F3">
        <w:rPr>
          <w:b/>
          <w:bCs/>
          <w:sz w:val="22"/>
          <w:szCs w:val="22"/>
          <w:lang w:val="en-US"/>
        </w:rPr>
        <w:t>13.2</w:t>
      </w:r>
      <w:r w:rsidRPr="00F464F3">
        <w:rPr>
          <w:b/>
          <w:bCs/>
          <w:sz w:val="22"/>
          <w:szCs w:val="22"/>
          <w:lang w:val="en-US"/>
        </w:rPr>
        <w:tab/>
        <w:t xml:space="preserve">The supervisor requires ceding insurers to establish effective internal controls over the implementation of their reinsurance </w:t>
      </w:r>
      <w:proofErr w:type="spellStart"/>
      <w:r w:rsidRPr="00F464F3">
        <w:rPr>
          <w:b/>
          <w:bCs/>
          <w:sz w:val="22"/>
          <w:szCs w:val="22"/>
          <w:lang w:val="en-US"/>
        </w:rPr>
        <w:t>programme</w:t>
      </w:r>
      <w:proofErr w:type="spellEnd"/>
      <w:r w:rsidRPr="00F464F3">
        <w:rPr>
          <w:b/>
          <w:bCs/>
          <w:sz w:val="22"/>
          <w:szCs w:val="22"/>
          <w:lang w:val="en-US"/>
        </w:rPr>
        <w:t xml:space="preserve">. </w:t>
      </w:r>
    </w:p>
    <w:p w14:paraId="2ECC9577" w14:textId="77777777" w:rsidR="00F464F3" w:rsidRPr="00871BB2" w:rsidRDefault="00F464F3" w:rsidP="00F464F3">
      <w:pPr>
        <w:pStyle w:val="Default"/>
        <w:rPr>
          <w:sz w:val="22"/>
          <w:szCs w:val="22"/>
          <w:lang w:val="en-US"/>
        </w:rPr>
      </w:pPr>
    </w:p>
    <w:p w14:paraId="798ED0AA" w14:textId="77777777" w:rsidR="0043116B" w:rsidRPr="00F464F3" w:rsidRDefault="0043116B" w:rsidP="0043116B">
      <w:pPr>
        <w:numPr>
          <w:ilvl w:val="0"/>
          <w:numId w:val="1"/>
        </w:numPr>
        <w:contextualSpacing/>
        <w:rPr>
          <w:rFonts w:ascii="Arial" w:hAnsi="Arial" w:cs="Arial"/>
        </w:rPr>
      </w:pPr>
      <w:r w:rsidRPr="00F464F3">
        <w:rPr>
          <w:rFonts w:ascii="Arial" w:hAnsi="Arial" w:cs="Arial"/>
        </w:rPr>
        <w:t xml:space="preserve">To what extent are cedants required to be transparent </w:t>
      </w:r>
      <w:r w:rsidR="005C1C6A" w:rsidRPr="00F464F3">
        <w:rPr>
          <w:rFonts w:ascii="Arial" w:hAnsi="Arial" w:cs="Arial"/>
        </w:rPr>
        <w:t xml:space="preserve">to YOUR AUTHORITY </w:t>
      </w:r>
      <w:r w:rsidRPr="00F464F3">
        <w:rPr>
          <w:rFonts w:ascii="Arial" w:hAnsi="Arial" w:cs="Arial"/>
        </w:rPr>
        <w:t>in their reinsurance arrangements and associated risks?</w:t>
      </w:r>
    </w:p>
    <w:tbl>
      <w:tblPr>
        <w:tblStyle w:val="TableGrid1"/>
        <w:tblW w:w="0" w:type="auto"/>
        <w:tblLook w:val="04A0" w:firstRow="1" w:lastRow="0" w:firstColumn="1" w:lastColumn="0" w:noHBand="0" w:noVBand="1"/>
      </w:tblPr>
      <w:tblGrid>
        <w:gridCol w:w="1843"/>
        <w:gridCol w:w="1103"/>
        <w:gridCol w:w="1791"/>
        <w:gridCol w:w="1803"/>
        <w:gridCol w:w="1765"/>
        <w:gridCol w:w="1045"/>
      </w:tblGrid>
      <w:tr w:rsidR="007E4557" w:rsidRPr="00F464F3" w14:paraId="3FC79173" w14:textId="77777777" w:rsidTr="00740951">
        <w:tc>
          <w:tcPr>
            <w:tcW w:w="0" w:type="auto"/>
          </w:tcPr>
          <w:p w14:paraId="76E8132C" w14:textId="77777777" w:rsidR="00740951" w:rsidRPr="00F464F3" w:rsidRDefault="00740951" w:rsidP="006C30DF">
            <w:pPr>
              <w:rPr>
                <w:rFonts w:ascii="Arial" w:hAnsi="Arial" w:cs="Arial"/>
              </w:rPr>
            </w:pPr>
          </w:p>
        </w:tc>
        <w:tc>
          <w:tcPr>
            <w:tcW w:w="0" w:type="auto"/>
          </w:tcPr>
          <w:p w14:paraId="40348448" w14:textId="77777777" w:rsidR="00740951" w:rsidRPr="00F464F3" w:rsidRDefault="00740951" w:rsidP="00740951">
            <w:pPr>
              <w:rPr>
                <w:rFonts w:ascii="Arial" w:hAnsi="Arial" w:cs="Arial"/>
              </w:rPr>
            </w:pPr>
            <w:r w:rsidRPr="00F464F3">
              <w:rPr>
                <w:rFonts w:ascii="Arial" w:hAnsi="Arial" w:cs="Arial"/>
              </w:rPr>
              <w:t>1. Always</w:t>
            </w:r>
            <w:r w:rsidR="005C1C6A" w:rsidRPr="00F464F3">
              <w:rPr>
                <w:rFonts w:ascii="Arial" w:hAnsi="Arial" w:cs="Arial"/>
              </w:rPr>
              <w:t xml:space="preserve"> required</w:t>
            </w:r>
            <w:r w:rsidR="007E4557" w:rsidRPr="00F464F3">
              <w:rPr>
                <w:rFonts w:ascii="Arial" w:hAnsi="Arial" w:cs="Arial"/>
              </w:rPr>
              <w:t xml:space="preserve"> where relevant</w:t>
            </w:r>
          </w:p>
        </w:tc>
        <w:tc>
          <w:tcPr>
            <w:tcW w:w="0" w:type="auto"/>
          </w:tcPr>
          <w:p w14:paraId="39C39D64" w14:textId="77777777" w:rsidR="00740951" w:rsidRPr="00F464F3" w:rsidRDefault="00740951" w:rsidP="00135B71">
            <w:pPr>
              <w:rPr>
                <w:rFonts w:ascii="Arial" w:hAnsi="Arial" w:cs="Arial"/>
              </w:rPr>
            </w:pPr>
            <w:r w:rsidRPr="00F464F3">
              <w:rPr>
                <w:rFonts w:ascii="Arial" w:hAnsi="Arial" w:cs="Arial"/>
              </w:rPr>
              <w:t xml:space="preserve">2. At the request of YOUR AUTHORITY, which </w:t>
            </w:r>
            <w:r w:rsidR="00135B71" w:rsidRPr="00F464F3">
              <w:rPr>
                <w:rFonts w:ascii="Arial" w:hAnsi="Arial" w:cs="Arial"/>
              </w:rPr>
              <w:t xml:space="preserve">usually </w:t>
            </w:r>
            <w:r w:rsidRPr="00F464F3">
              <w:rPr>
                <w:rFonts w:ascii="Arial" w:hAnsi="Arial" w:cs="Arial"/>
              </w:rPr>
              <w:t>makes such requests</w:t>
            </w:r>
            <w:r w:rsidR="007E4557" w:rsidRPr="00F464F3">
              <w:rPr>
                <w:rFonts w:ascii="Arial" w:hAnsi="Arial" w:cs="Arial"/>
              </w:rPr>
              <w:t xml:space="preserve"> where relevant</w:t>
            </w:r>
          </w:p>
        </w:tc>
        <w:tc>
          <w:tcPr>
            <w:tcW w:w="0" w:type="auto"/>
          </w:tcPr>
          <w:p w14:paraId="2079DA00" w14:textId="77777777" w:rsidR="00740951" w:rsidRPr="00F464F3" w:rsidRDefault="00740951" w:rsidP="00740951">
            <w:pPr>
              <w:rPr>
                <w:rFonts w:ascii="Arial" w:hAnsi="Arial" w:cs="Arial"/>
              </w:rPr>
            </w:pPr>
            <w:r w:rsidRPr="00F464F3">
              <w:rPr>
                <w:rFonts w:ascii="Arial" w:hAnsi="Arial" w:cs="Arial"/>
              </w:rPr>
              <w:t>3. At the request of YOUR AUTHORITY, which sometimes makes such requests</w:t>
            </w:r>
            <w:r w:rsidR="007E4557" w:rsidRPr="00F464F3">
              <w:rPr>
                <w:rFonts w:ascii="Arial" w:hAnsi="Arial" w:cs="Arial"/>
              </w:rPr>
              <w:t xml:space="preserve"> where relevant</w:t>
            </w:r>
          </w:p>
        </w:tc>
        <w:tc>
          <w:tcPr>
            <w:tcW w:w="0" w:type="auto"/>
          </w:tcPr>
          <w:p w14:paraId="7DACEF37" w14:textId="77777777" w:rsidR="00740951" w:rsidRPr="00F464F3" w:rsidRDefault="005C1C6A" w:rsidP="00740951">
            <w:pPr>
              <w:rPr>
                <w:rFonts w:ascii="Arial" w:hAnsi="Arial" w:cs="Arial"/>
              </w:rPr>
            </w:pPr>
            <w:r w:rsidRPr="00F464F3">
              <w:rPr>
                <w:rFonts w:ascii="Arial" w:hAnsi="Arial" w:cs="Arial"/>
              </w:rPr>
              <w:t>4</w:t>
            </w:r>
            <w:r w:rsidR="00740951" w:rsidRPr="00F464F3">
              <w:rPr>
                <w:rFonts w:ascii="Arial" w:hAnsi="Arial" w:cs="Arial"/>
              </w:rPr>
              <w:t>. At the request of YOUR AUTHORITY, which seldom if ever makes such requests</w:t>
            </w:r>
          </w:p>
        </w:tc>
        <w:tc>
          <w:tcPr>
            <w:tcW w:w="0" w:type="auto"/>
          </w:tcPr>
          <w:p w14:paraId="6E61FA2D" w14:textId="77777777" w:rsidR="00740951" w:rsidRPr="00F464F3" w:rsidRDefault="005C1C6A" w:rsidP="00740951">
            <w:pPr>
              <w:rPr>
                <w:rFonts w:ascii="Arial" w:hAnsi="Arial" w:cs="Arial"/>
              </w:rPr>
            </w:pPr>
            <w:r w:rsidRPr="00F464F3">
              <w:rPr>
                <w:rFonts w:ascii="Arial" w:hAnsi="Arial" w:cs="Arial"/>
              </w:rPr>
              <w:t>5. Not required</w:t>
            </w:r>
          </w:p>
        </w:tc>
      </w:tr>
      <w:tr w:rsidR="007E4557" w:rsidRPr="00F464F3" w14:paraId="063B675C" w14:textId="77777777" w:rsidTr="00740951">
        <w:tc>
          <w:tcPr>
            <w:tcW w:w="0" w:type="auto"/>
          </w:tcPr>
          <w:p w14:paraId="6623C16A" w14:textId="77777777" w:rsidR="00740951" w:rsidRPr="00F464F3" w:rsidRDefault="00F464F3" w:rsidP="005C1C6A">
            <w:pPr>
              <w:rPr>
                <w:rFonts w:ascii="Arial" w:hAnsi="Arial" w:cs="Arial"/>
              </w:rPr>
            </w:pPr>
            <w:r>
              <w:rPr>
                <w:rFonts w:ascii="Arial" w:hAnsi="Arial" w:cs="Arial"/>
              </w:rPr>
              <w:t>A</w:t>
            </w:r>
            <w:r w:rsidR="00740951" w:rsidRPr="00F464F3">
              <w:rPr>
                <w:rFonts w:ascii="Arial" w:hAnsi="Arial" w:cs="Arial"/>
              </w:rPr>
              <w:t xml:space="preserve">. Cedants </w:t>
            </w:r>
            <w:r w:rsidR="005C1C6A" w:rsidRPr="00F464F3">
              <w:rPr>
                <w:rFonts w:ascii="Arial" w:hAnsi="Arial" w:cs="Arial"/>
              </w:rPr>
              <w:t xml:space="preserve">provide </w:t>
            </w:r>
            <w:r w:rsidR="00740951" w:rsidRPr="00F464F3">
              <w:rPr>
                <w:rFonts w:ascii="Arial" w:hAnsi="Arial" w:cs="Arial"/>
              </w:rPr>
              <w:t xml:space="preserve">a </w:t>
            </w:r>
            <w:r w:rsidR="005C1C6A" w:rsidRPr="00F464F3">
              <w:rPr>
                <w:rFonts w:ascii="Arial" w:hAnsi="Arial" w:cs="Arial"/>
              </w:rPr>
              <w:t>detailed</w:t>
            </w:r>
            <w:r w:rsidR="00740951" w:rsidRPr="00F464F3">
              <w:rPr>
                <w:rFonts w:ascii="Arial" w:hAnsi="Arial" w:cs="Arial"/>
              </w:rPr>
              <w:t xml:space="preserve"> </w:t>
            </w:r>
            <w:r w:rsidR="00740951" w:rsidRPr="00F464F3">
              <w:rPr>
                <w:rFonts w:ascii="Arial" w:hAnsi="Arial" w:cs="Arial"/>
              </w:rPr>
              <w:lastRenderedPageBreak/>
              <w:t>description of their reinsurance programs</w:t>
            </w:r>
          </w:p>
        </w:tc>
        <w:tc>
          <w:tcPr>
            <w:tcW w:w="0" w:type="auto"/>
          </w:tcPr>
          <w:p w14:paraId="04BFFB25" w14:textId="77777777" w:rsidR="00740951" w:rsidRPr="00F464F3" w:rsidRDefault="00740951" w:rsidP="006C30DF">
            <w:pPr>
              <w:rPr>
                <w:rFonts w:ascii="Arial" w:hAnsi="Arial" w:cs="Arial"/>
              </w:rPr>
            </w:pPr>
          </w:p>
        </w:tc>
        <w:tc>
          <w:tcPr>
            <w:tcW w:w="0" w:type="auto"/>
          </w:tcPr>
          <w:p w14:paraId="541262AD" w14:textId="77777777" w:rsidR="00740951" w:rsidRPr="00F464F3" w:rsidRDefault="00740951" w:rsidP="006C30DF">
            <w:pPr>
              <w:rPr>
                <w:rFonts w:ascii="Arial" w:hAnsi="Arial" w:cs="Arial"/>
              </w:rPr>
            </w:pPr>
          </w:p>
        </w:tc>
        <w:tc>
          <w:tcPr>
            <w:tcW w:w="0" w:type="auto"/>
          </w:tcPr>
          <w:p w14:paraId="60607571" w14:textId="77777777" w:rsidR="00740951" w:rsidRPr="00F464F3" w:rsidRDefault="00740951" w:rsidP="006C30DF">
            <w:pPr>
              <w:rPr>
                <w:rFonts w:ascii="Arial" w:hAnsi="Arial" w:cs="Arial"/>
              </w:rPr>
            </w:pPr>
          </w:p>
        </w:tc>
        <w:tc>
          <w:tcPr>
            <w:tcW w:w="0" w:type="auto"/>
          </w:tcPr>
          <w:p w14:paraId="6F864DC9" w14:textId="77777777" w:rsidR="00740951" w:rsidRPr="00F464F3" w:rsidRDefault="00740951" w:rsidP="006C30DF">
            <w:pPr>
              <w:rPr>
                <w:rFonts w:ascii="Arial" w:hAnsi="Arial" w:cs="Arial"/>
              </w:rPr>
            </w:pPr>
          </w:p>
        </w:tc>
        <w:tc>
          <w:tcPr>
            <w:tcW w:w="0" w:type="auto"/>
          </w:tcPr>
          <w:p w14:paraId="0E62FAC7" w14:textId="77777777" w:rsidR="00740951" w:rsidRPr="00F464F3" w:rsidRDefault="00740951" w:rsidP="006C30DF">
            <w:pPr>
              <w:rPr>
                <w:rFonts w:ascii="Arial" w:hAnsi="Arial" w:cs="Arial"/>
              </w:rPr>
            </w:pPr>
          </w:p>
        </w:tc>
      </w:tr>
      <w:tr w:rsidR="007E4557" w:rsidRPr="00F464F3" w14:paraId="1920AB93" w14:textId="77777777" w:rsidTr="00740951">
        <w:tc>
          <w:tcPr>
            <w:tcW w:w="0" w:type="auto"/>
          </w:tcPr>
          <w:p w14:paraId="2FF8D757" w14:textId="77777777" w:rsidR="005C1C6A" w:rsidRPr="00F464F3" w:rsidRDefault="00F464F3" w:rsidP="006C30DF">
            <w:pPr>
              <w:rPr>
                <w:rFonts w:ascii="Arial" w:hAnsi="Arial" w:cs="Arial"/>
              </w:rPr>
            </w:pPr>
            <w:r>
              <w:rPr>
                <w:rFonts w:ascii="Arial" w:hAnsi="Arial" w:cs="Arial"/>
              </w:rPr>
              <w:t>B</w:t>
            </w:r>
            <w:r w:rsidR="005C1C6A" w:rsidRPr="00F464F3">
              <w:rPr>
                <w:rFonts w:ascii="Arial" w:hAnsi="Arial" w:cs="Arial"/>
              </w:rPr>
              <w:t>. Cedants provide an analysis of the risks associated with their reinsurance arrangements</w:t>
            </w:r>
          </w:p>
        </w:tc>
        <w:tc>
          <w:tcPr>
            <w:tcW w:w="0" w:type="auto"/>
          </w:tcPr>
          <w:p w14:paraId="7869F0CE" w14:textId="77777777" w:rsidR="005C1C6A" w:rsidRPr="00F464F3" w:rsidRDefault="005C1C6A" w:rsidP="006C30DF">
            <w:pPr>
              <w:rPr>
                <w:rFonts w:ascii="Arial" w:hAnsi="Arial" w:cs="Arial"/>
              </w:rPr>
            </w:pPr>
          </w:p>
        </w:tc>
        <w:tc>
          <w:tcPr>
            <w:tcW w:w="0" w:type="auto"/>
          </w:tcPr>
          <w:p w14:paraId="134804A0" w14:textId="77777777" w:rsidR="005C1C6A" w:rsidRPr="00F464F3" w:rsidRDefault="005C1C6A" w:rsidP="006C30DF">
            <w:pPr>
              <w:rPr>
                <w:rFonts w:ascii="Arial" w:hAnsi="Arial" w:cs="Arial"/>
              </w:rPr>
            </w:pPr>
          </w:p>
        </w:tc>
        <w:tc>
          <w:tcPr>
            <w:tcW w:w="0" w:type="auto"/>
          </w:tcPr>
          <w:p w14:paraId="4CE63648" w14:textId="77777777" w:rsidR="005C1C6A" w:rsidRPr="00F464F3" w:rsidRDefault="005C1C6A" w:rsidP="006C30DF">
            <w:pPr>
              <w:rPr>
                <w:rFonts w:ascii="Arial" w:hAnsi="Arial" w:cs="Arial"/>
              </w:rPr>
            </w:pPr>
          </w:p>
        </w:tc>
        <w:tc>
          <w:tcPr>
            <w:tcW w:w="0" w:type="auto"/>
          </w:tcPr>
          <w:p w14:paraId="36BD3EED" w14:textId="77777777" w:rsidR="005C1C6A" w:rsidRPr="00F464F3" w:rsidRDefault="005C1C6A" w:rsidP="006C30DF">
            <w:pPr>
              <w:rPr>
                <w:rFonts w:ascii="Arial" w:hAnsi="Arial" w:cs="Arial"/>
              </w:rPr>
            </w:pPr>
          </w:p>
        </w:tc>
        <w:tc>
          <w:tcPr>
            <w:tcW w:w="0" w:type="auto"/>
          </w:tcPr>
          <w:p w14:paraId="1523CA9D" w14:textId="77777777" w:rsidR="005C1C6A" w:rsidRPr="00F464F3" w:rsidRDefault="005C1C6A" w:rsidP="006C30DF">
            <w:pPr>
              <w:rPr>
                <w:rFonts w:ascii="Arial" w:hAnsi="Arial" w:cs="Arial"/>
              </w:rPr>
            </w:pPr>
          </w:p>
        </w:tc>
      </w:tr>
      <w:tr w:rsidR="007E4557" w:rsidRPr="00F464F3" w14:paraId="25B836B3" w14:textId="77777777" w:rsidTr="00740951">
        <w:tc>
          <w:tcPr>
            <w:tcW w:w="0" w:type="auto"/>
          </w:tcPr>
          <w:p w14:paraId="1562E545" w14:textId="77777777" w:rsidR="005C1C6A" w:rsidRPr="00F464F3" w:rsidRDefault="00F464F3" w:rsidP="00D17007">
            <w:pPr>
              <w:rPr>
                <w:rFonts w:ascii="Arial" w:hAnsi="Arial" w:cs="Arial"/>
              </w:rPr>
            </w:pPr>
            <w:r>
              <w:rPr>
                <w:rFonts w:ascii="Arial" w:hAnsi="Arial" w:cs="Arial"/>
              </w:rPr>
              <w:t>C</w:t>
            </w:r>
            <w:r w:rsidR="005C1C6A" w:rsidRPr="00F464F3">
              <w:rPr>
                <w:rFonts w:ascii="Arial" w:hAnsi="Arial" w:cs="Arial"/>
              </w:rPr>
              <w:t>. Cedants make reinsurance</w:t>
            </w:r>
            <w:r w:rsidR="00D17007" w:rsidRPr="00F464F3">
              <w:rPr>
                <w:rFonts w:ascii="Arial" w:hAnsi="Arial" w:cs="Arial"/>
              </w:rPr>
              <w:t xml:space="preserve"> contracts available for review</w:t>
            </w:r>
          </w:p>
        </w:tc>
        <w:tc>
          <w:tcPr>
            <w:tcW w:w="0" w:type="auto"/>
          </w:tcPr>
          <w:p w14:paraId="0E024AC2" w14:textId="77777777" w:rsidR="005C1C6A" w:rsidRPr="00F464F3" w:rsidRDefault="005C1C6A" w:rsidP="006C30DF">
            <w:pPr>
              <w:rPr>
                <w:rFonts w:ascii="Arial" w:hAnsi="Arial" w:cs="Arial"/>
              </w:rPr>
            </w:pPr>
          </w:p>
        </w:tc>
        <w:tc>
          <w:tcPr>
            <w:tcW w:w="0" w:type="auto"/>
          </w:tcPr>
          <w:p w14:paraId="08FA9AEB" w14:textId="77777777" w:rsidR="005C1C6A" w:rsidRPr="00F464F3" w:rsidRDefault="005C1C6A" w:rsidP="006C30DF">
            <w:pPr>
              <w:rPr>
                <w:rFonts w:ascii="Arial" w:hAnsi="Arial" w:cs="Arial"/>
              </w:rPr>
            </w:pPr>
          </w:p>
        </w:tc>
        <w:tc>
          <w:tcPr>
            <w:tcW w:w="0" w:type="auto"/>
          </w:tcPr>
          <w:p w14:paraId="1115E3D1" w14:textId="77777777" w:rsidR="005C1C6A" w:rsidRPr="00F464F3" w:rsidRDefault="005C1C6A" w:rsidP="006C30DF">
            <w:pPr>
              <w:rPr>
                <w:rFonts w:ascii="Arial" w:hAnsi="Arial" w:cs="Arial"/>
              </w:rPr>
            </w:pPr>
          </w:p>
        </w:tc>
        <w:tc>
          <w:tcPr>
            <w:tcW w:w="0" w:type="auto"/>
          </w:tcPr>
          <w:p w14:paraId="0FD1967B" w14:textId="77777777" w:rsidR="005C1C6A" w:rsidRPr="00F464F3" w:rsidRDefault="005C1C6A" w:rsidP="006C30DF">
            <w:pPr>
              <w:rPr>
                <w:rFonts w:ascii="Arial" w:hAnsi="Arial" w:cs="Arial"/>
              </w:rPr>
            </w:pPr>
          </w:p>
        </w:tc>
        <w:tc>
          <w:tcPr>
            <w:tcW w:w="0" w:type="auto"/>
          </w:tcPr>
          <w:p w14:paraId="7686A015" w14:textId="77777777" w:rsidR="005C1C6A" w:rsidRPr="00F464F3" w:rsidRDefault="005C1C6A" w:rsidP="006C30DF">
            <w:pPr>
              <w:rPr>
                <w:rFonts w:ascii="Arial" w:hAnsi="Arial" w:cs="Arial"/>
              </w:rPr>
            </w:pPr>
          </w:p>
        </w:tc>
      </w:tr>
      <w:tr w:rsidR="007E4557" w:rsidRPr="00F464F3" w14:paraId="17D3D071" w14:textId="77777777" w:rsidTr="00740951">
        <w:tc>
          <w:tcPr>
            <w:tcW w:w="0" w:type="auto"/>
          </w:tcPr>
          <w:p w14:paraId="27172840" w14:textId="77777777" w:rsidR="00D17007" w:rsidRPr="00F464F3" w:rsidRDefault="00F464F3" w:rsidP="00D17007">
            <w:pPr>
              <w:rPr>
                <w:rFonts w:ascii="Arial" w:hAnsi="Arial" w:cs="Arial"/>
              </w:rPr>
            </w:pPr>
            <w:r>
              <w:rPr>
                <w:rFonts w:ascii="Arial" w:hAnsi="Arial" w:cs="Arial"/>
              </w:rPr>
              <w:t>D</w:t>
            </w:r>
            <w:r w:rsidR="00D17007" w:rsidRPr="00F464F3">
              <w:rPr>
                <w:rFonts w:ascii="Arial" w:hAnsi="Arial" w:cs="Arial"/>
              </w:rPr>
              <w:t>. Cedants provide information regarding the accounting treatment of their reinsurance arrangements</w:t>
            </w:r>
          </w:p>
        </w:tc>
        <w:tc>
          <w:tcPr>
            <w:tcW w:w="0" w:type="auto"/>
          </w:tcPr>
          <w:p w14:paraId="3E6FF412" w14:textId="77777777" w:rsidR="00D17007" w:rsidRPr="00F464F3" w:rsidRDefault="00D17007" w:rsidP="006C30DF">
            <w:pPr>
              <w:rPr>
                <w:rFonts w:ascii="Arial" w:hAnsi="Arial" w:cs="Arial"/>
              </w:rPr>
            </w:pPr>
          </w:p>
        </w:tc>
        <w:tc>
          <w:tcPr>
            <w:tcW w:w="0" w:type="auto"/>
          </w:tcPr>
          <w:p w14:paraId="67F321B1" w14:textId="77777777" w:rsidR="00D17007" w:rsidRPr="00F464F3" w:rsidRDefault="00D17007" w:rsidP="006C30DF">
            <w:pPr>
              <w:rPr>
                <w:rFonts w:ascii="Arial" w:hAnsi="Arial" w:cs="Arial"/>
              </w:rPr>
            </w:pPr>
          </w:p>
        </w:tc>
        <w:tc>
          <w:tcPr>
            <w:tcW w:w="0" w:type="auto"/>
          </w:tcPr>
          <w:p w14:paraId="75606441" w14:textId="77777777" w:rsidR="00D17007" w:rsidRPr="00F464F3" w:rsidRDefault="00D17007" w:rsidP="006C30DF">
            <w:pPr>
              <w:rPr>
                <w:rFonts w:ascii="Arial" w:hAnsi="Arial" w:cs="Arial"/>
              </w:rPr>
            </w:pPr>
          </w:p>
        </w:tc>
        <w:tc>
          <w:tcPr>
            <w:tcW w:w="0" w:type="auto"/>
          </w:tcPr>
          <w:p w14:paraId="0DF31378" w14:textId="77777777" w:rsidR="00D17007" w:rsidRPr="00F464F3" w:rsidRDefault="00D17007" w:rsidP="006C30DF">
            <w:pPr>
              <w:rPr>
                <w:rFonts w:ascii="Arial" w:hAnsi="Arial" w:cs="Arial"/>
              </w:rPr>
            </w:pPr>
          </w:p>
        </w:tc>
        <w:tc>
          <w:tcPr>
            <w:tcW w:w="0" w:type="auto"/>
          </w:tcPr>
          <w:p w14:paraId="413E8DD4" w14:textId="77777777" w:rsidR="00D17007" w:rsidRPr="00F464F3" w:rsidRDefault="00D17007" w:rsidP="006C30DF">
            <w:pPr>
              <w:rPr>
                <w:rFonts w:ascii="Arial" w:hAnsi="Arial" w:cs="Arial"/>
              </w:rPr>
            </w:pPr>
          </w:p>
        </w:tc>
      </w:tr>
    </w:tbl>
    <w:p w14:paraId="33F02B09" w14:textId="77777777" w:rsidR="00C130D9" w:rsidRPr="00F464F3" w:rsidRDefault="00C130D9" w:rsidP="00434DF3">
      <w:pPr>
        <w:contextualSpacing/>
        <w:rPr>
          <w:rFonts w:ascii="Arial" w:hAnsi="Arial" w:cs="Arial"/>
        </w:rPr>
      </w:pPr>
    </w:p>
    <w:p w14:paraId="1FAFC3A6" w14:textId="77777777" w:rsidR="00D17007" w:rsidRPr="00F464F3" w:rsidRDefault="00D17007" w:rsidP="00D17007">
      <w:pPr>
        <w:numPr>
          <w:ilvl w:val="0"/>
          <w:numId w:val="1"/>
        </w:numPr>
        <w:contextualSpacing/>
        <w:rPr>
          <w:rFonts w:ascii="Arial" w:hAnsi="Arial" w:cs="Arial"/>
        </w:rPr>
      </w:pPr>
      <w:r w:rsidRPr="00F464F3">
        <w:rPr>
          <w:rFonts w:ascii="Arial" w:hAnsi="Arial" w:cs="Arial"/>
        </w:rPr>
        <w:t>To what extent does YOUR AUTHORITY use information provided by cedants regarding their reinsurance arrangements and associated risks to understand the economic impact of reinsurance and other forms of risk transfer arrangements in place?</w:t>
      </w:r>
    </w:p>
    <w:tbl>
      <w:tblPr>
        <w:tblStyle w:val="TableGrid1"/>
        <w:tblW w:w="0" w:type="auto"/>
        <w:tblLook w:val="04A0" w:firstRow="1" w:lastRow="0" w:firstColumn="1" w:lastColumn="0" w:noHBand="0" w:noVBand="1"/>
      </w:tblPr>
      <w:tblGrid>
        <w:gridCol w:w="4765"/>
        <w:gridCol w:w="981"/>
        <w:gridCol w:w="1006"/>
        <w:gridCol w:w="1385"/>
        <w:gridCol w:w="1213"/>
      </w:tblGrid>
      <w:tr w:rsidR="00555034" w:rsidRPr="00F464F3" w14:paraId="4C9C6F2B" w14:textId="77777777" w:rsidTr="006C30DF">
        <w:tc>
          <w:tcPr>
            <w:tcW w:w="0" w:type="auto"/>
          </w:tcPr>
          <w:p w14:paraId="34F186CE" w14:textId="77777777" w:rsidR="00555034" w:rsidRPr="00F464F3" w:rsidRDefault="00555034" w:rsidP="006C30DF">
            <w:pPr>
              <w:rPr>
                <w:rFonts w:ascii="Arial" w:hAnsi="Arial" w:cs="Arial"/>
              </w:rPr>
            </w:pPr>
          </w:p>
        </w:tc>
        <w:tc>
          <w:tcPr>
            <w:tcW w:w="0" w:type="auto"/>
          </w:tcPr>
          <w:p w14:paraId="30CD5BF6" w14:textId="77777777" w:rsidR="00555034" w:rsidRPr="00F464F3" w:rsidRDefault="00555034" w:rsidP="00D17007">
            <w:pPr>
              <w:rPr>
                <w:rFonts w:ascii="Arial" w:hAnsi="Arial" w:cs="Arial"/>
              </w:rPr>
            </w:pPr>
            <w:r w:rsidRPr="00F464F3">
              <w:rPr>
                <w:rFonts w:ascii="Arial" w:hAnsi="Arial" w:cs="Arial"/>
              </w:rPr>
              <w:t>1. Always</w:t>
            </w:r>
          </w:p>
        </w:tc>
        <w:tc>
          <w:tcPr>
            <w:tcW w:w="0" w:type="auto"/>
          </w:tcPr>
          <w:p w14:paraId="514DBF03" w14:textId="77777777" w:rsidR="00555034" w:rsidRPr="00F464F3" w:rsidRDefault="00555034" w:rsidP="00D17007">
            <w:pPr>
              <w:rPr>
                <w:rFonts w:ascii="Arial" w:hAnsi="Arial" w:cs="Arial"/>
              </w:rPr>
            </w:pPr>
            <w:r w:rsidRPr="00F464F3">
              <w:rPr>
                <w:rFonts w:ascii="Arial" w:hAnsi="Arial" w:cs="Arial"/>
              </w:rPr>
              <w:t>2. Usually</w:t>
            </w:r>
          </w:p>
        </w:tc>
        <w:tc>
          <w:tcPr>
            <w:tcW w:w="0" w:type="auto"/>
          </w:tcPr>
          <w:p w14:paraId="2EA5BD58" w14:textId="77777777" w:rsidR="00555034" w:rsidRPr="00F464F3" w:rsidRDefault="00555034" w:rsidP="00D17007">
            <w:pPr>
              <w:rPr>
                <w:rFonts w:ascii="Arial" w:hAnsi="Arial" w:cs="Arial"/>
              </w:rPr>
            </w:pPr>
            <w:r w:rsidRPr="00F464F3">
              <w:rPr>
                <w:rFonts w:ascii="Arial" w:hAnsi="Arial" w:cs="Arial"/>
              </w:rPr>
              <w:t>3. Sometimes</w:t>
            </w:r>
          </w:p>
        </w:tc>
        <w:tc>
          <w:tcPr>
            <w:tcW w:w="0" w:type="auto"/>
          </w:tcPr>
          <w:p w14:paraId="275D97FC" w14:textId="77777777" w:rsidR="00555034" w:rsidRPr="00F464F3" w:rsidRDefault="00555034" w:rsidP="00D17007">
            <w:pPr>
              <w:rPr>
                <w:rFonts w:ascii="Arial" w:hAnsi="Arial" w:cs="Arial"/>
              </w:rPr>
            </w:pPr>
            <w:r w:rsidRPr="00F464F3">
              <w:rPr>
                <w:rFonts w:ascii="Arial" w:hAnsi="Arial" w:cs="Arial"/>
              </w:rPr>
              <w:t>4. Seldom if ever</w:t>
            </w:r>
          </w:p>
        </w:tc>
      </w:tr>
      <w:tr w:rsidR="00555034" w:rsidRPr="00F464F3" w14:paraId="1561E6FE" w14:textId="77777777" w:rsidTr="006C30DF">
        <w:tc>
          <w:tcPr>
            <w:tcW w:w="0" w:type="auto"/>
          </w:tcPr>
          <w:p w14:paraId="2861AF8C" w14:textId="77777777" w:rsidR="00555034" w:rsidRPr="00F464F3" w:rsidRDefault="00F464F3" w:rsidP="00D17007">
            <w:pPr>
              <w:rPr>
                <w:rFonts w:ascii="Arial" w:hAnsi="Arial" w:cs="Arial"/>
              </w:rPr>
            </w:pPr>
            <w:r>
              <w:rPr>
                <w:rFonts w:ascii="Arial" w:hAnsi="Arial" w:cs="Arial"/>
              </w:rPr>
              <w:t>A</w:t>
            </w:r>
            <w:r w:rsidR="00555034" w:rsidRPr="00F464F3">
              <w:rPr>
                <w:rFonts w:ascii="Arial" w:hAnsi="Arial" w:cs="Arial"/>
              </w:rPr>
              <w:t xml:space="preserve">. YOUR AUTHORITY assesses whether the substance of reinsurance contracts </w:t>
            </w:r>
            <w:proofErr w:type="gramStart"/>
            <w:r w:rsidR="00555034" w:rsidRPr="00F464F3">
              <w:rPr>
                <w:rFonts w:ascii="Arial" w:hAnsi="Arial" w:cs="Arial"/>
              </w:rPr>
              <w:t>entered into</w:t>
            </w:r>
            <w:proofErr w:type="gramEnd"/>
            <w:r w:rsidR="00555034" w:rsidRPr="00F464F3">
              <w:rPr>
                <w:rFonts w:ascii="Arial" w:hAnsi="Arial" w:cs="Arial"/>
              </w:rPr>
              <w:t xml:space="preserve"> by the cedant is reflected in its reporting</w:t>
            </w:r>
          </w:p>
        </w:tc>
        <w:tc>
          <w:tcPr>
            <w:tcW w:w="0" w:type="auto"/>
          </w:tcPr>
          <w:p w14:paraId="4698490D" w14:textId="77777777" w:rsidR="00555034" w:rsidRPr="00F464F3" w:rsidRDefault="00555034" w:rsidP="006C30DF">
            <w:pPr>
              <w:rPr>
                <w:rFonts w:ascii="Arial" w:hAnsi="Arial" w:cs="Arial"/>
              </w:rPr>
            </w:pPr>
          </w:p>
        </w:tc>
        <w:tc>
          <w:tcPr>
            <w:tcW w:w="0" w:type="auto"/>
          </w:tcPr>
          <w:p w14:paraId="5B376498" w14:textId="77777777" w:rsidR="00555034" w:rsidRPr="00F464F3" w:rsidRDefault="00555034" w:rsidP="006C30DF">
            <w:pPr>
              <w:rPr>
                <w:rFonts w:ascii="Arial" w:hAnsi="Arial" w:cs="Arial"/>
              </w:rPr>
            </w:pPr>
          </w:p>
        </w:tc>
        <w:tc>
          <w:tcPr>
            <w:tcW w:w="0" w:type="auto"/>
          </w:tcPr>
          <w:p w14:paraId="771AF222" w14:textId="77777777" w:rsidR="00555034" w:rsidRPr="00F464F3" w:rsidRDefault="00555034" w:rsidP="006C30DF">
            <w:pPr>
              <w:rPr>
                <w:rFonts w:ascii="Arial" w:hAnsi="Arial" w:cs="Arial"/>
              </w:rPr>
            </w:pPr>
          </w:p>
        </w:tc>
        <w:tc>
          <w:tcPr>
            <w:tcW w:w="0" w:type="auto"/>
          </w:tcPr>
          <w:p w14:paraId="5FC7F72A" w14:textId="77777777" w:rsidR="00555034" w:rsidRPr="00F464F3" w:rsidRDefault="00555034" w:rsidP="006C30DF">
            <w:pPr>
              <w:rPr>
                <w:rFonts w:ascii="Arial" w:hAnsi="Arial" w:cs="Arial"/>
              </w:rPr>
            </w:pPr>
          </w:p>
        </w:tc>
      </w:tr>
      <w:tr w:rsidR="00555034" w:rsidRPr="00F464F3" w14:paraId="5CE848E5" w14:textId="77777777" w:rsidTr="006C30DF">
        <w:tc>
          <w:tcPr>
            <w:tcW w:w="0" w:type="auto"/>
          </w:tcPr>
          <w:p w14:paraId="67E764DB" w14:textId="77777777" w:rsidR="00555034" w:rsidRPr="00F464F3" w:rsidRDefault="00F464F3" w:rsidP="00555034">
            <w:pPr>
              <w:rPr>
                <w:rFonts w:ascii="Arial" w:hAnsi="Arial" w:cs="Arial"/>
              </w:rPr>
            </w:pPr>
            <w:r>
              <w:rPr>
                <w:rFonts w:ascii="Arial" w:hAnsi="Arial" w:cs="Arial"/>
              </w:rPr>
              <w:t>B</w:t>
            </w:r>
            <w:r w:rsidR="00555034" w:rsidRPr="00F464F3">
              <w:rPr>
                <w:rFonts w:ascii="Arial" w:hAnsi="Arial" w:cs="Arial"/>
              </w:rPr>
              <w:t>. YOUR AUTHORITY assesses the economic impact of the reinsurance program on the cedant</w:t>
            </w:r>
          </w:p>
        </w:tc>
        <w:tc>
          <w:tcPr>
            <w:tcW w:w="0" w:type="auto"/>
          </w:tcPr>
          <w:p w14:paraId="33150372" w14:textId="77777777" w:rsidR="00555034" w:rsidRPr="00F464F3" w:rsidRDefault="00555034" w:rsidP="006C30DF">
            <w:pPr>
              <w:rPr>
                <w:rFonts w:ascii="Arial" w:hAnsi="Arial" w:cs="Arial"/>
              </w:rPr>
            </w:pPr>
          </w:p>
        </w:tc>
        <w:tc>
          <w:tcPr>
            <w:tcW w:w="0" w:type="auto"/>
          </w:tcPr>
          <w:p w14:paraId="4831F6BE" w14:textId="77777777" w:rsidR="00555034" w:rsidRPr="00F464F3" w:rsidRDefault="00555034" w:rsidP="006C30DF">
            <w:pPr>
              <w:rPr>
                <w:rFonts w:ascii="Arial" w:hAnsi="Arial" w:cs="Arial"/>
              </w:rPr>
            </w:pPr>
          </w:p>
        </w:tc>
        <w:tc>
          <w:tcPr>
            <w:tcW w:w="0" w:type="auto"/>
          </w:tcPr>
          <w:p w14:paraId="3FD3B80E" w14:textId="77777777" w:rsidR="00555034" w:rsidRPr="00F464F3" w:rsidRDefault="00555034" w:rsidP="006C30DF">
            <w:pPr>
              <w:rPr>
                <w:rFonts w:ascii="Arial" w:hAnsi="Arial" w:cs="Arial"/>
              </w:rPr>
            </w:pPr>
          </w:p>
        </w:tc>
        <w:tc>
          <w:tcPr>
            <w:tcW w:w="0" w:type="auto"/>
          </w:tcPr>
          <w:p w14:paraId="3848D38B" w14:textId="77777777" w:rsidR="00555034" w:rsidRPr="00F464F3" w:rsidRDefault="00555034" w:rsidP="006C30DF">
            <w:pPr>
              <w:rPr>
                <w:rFonts w:ascii="Arial" w:hAnsi="Arial" w:cs="Arial"/>
              </w:rPr>
            </w:pPr>
          </w:p>
        </w:tc>
      </w:tr>
    </w:tbl>
    <w:p w14:paraId="56416B62" w14:textId="77777777" w:rsidR="00D17007" w:rsidRPr="00F464F3" w:rsidRDefault="00D17007" w:rsidP="00434DF3">
      <w:pPr>
        <w:contextualSpacing/>
        <w:rPr>
          <w:rFonts w:ascii="Arial" w:hAnsi="Arial" w:cs="Arial"/>
        </w:rPr>
      </w:pPr>
    </w:p>
    <w:p w14:paraId="26C1618D" w14:textId="77777777" w:rsidR="00712B39" w:rsidRPr="00F464F3" w:rsidRDefault="00712B39" w:rsidP="00712B39">
      <w:pPr>
        <w:pStyle w:val="Default"/>
        <w:rPr>
          <w:sz w:val="22"/>
          <w:szCs w:val="22"/>
          <w:lang w:val="en-US"/>
        </w:rPr>
      </w:pPr>
    </w:p>
    <w:p w14:paraId="63C8149E" w14:textId="77777777" w:rsidR="00712B39" w:rsidRPr="00F464F3" w:rsidRDefault="00712B39" w:rsidP="00712B39">
      <w:pPr>
        <w:pStyle w:val="Default"/>
        <w:rPr>
          <w:sz w:val="22"/>
          <w:szCs w:val="22"/>
          <w:lang w:val="en-US"/>
        </w:rPr>
      </w:pPr>
      <w:r w:rsidRPr="00F464F3">
        <w:rPr>
          <w:b/>
          <w:bCs/>
          <w:sz w:val="22"/>
          <w:szCs w:val="22"/>
          <w:lang w:val="en-US"/>
        </w:rPr>
        <w:t>13.3</w:t>
      </w:r>
      <w:r w:rsidRPr="00F464F3">
        <w:rPr>
          <w:b/>
          <w:bCs/>
          <w:sz w:val="22"/>
          <w:szCs w:val="22"/>
          <w:lang w:val="en-US"/>
        </w:rPr>
        <w:tab/>
        <w:t xml:space="preserve">The supervisor requires ceding insurers to demonstrate the economic impact of the risk transfer originating from their reinsurance contracts. </w:t>
      </w:r>
    </w:p>
    <w:p w14:paraId="0DCBECA9" w14:textId="77777777" w:rsidR="00712B39" w:rsidRPr="00F464F3" w:rsidRDefault="00712B39" w:rsidP="00434DF3">
      <w:pPr>
        <w:contextualSpacing/>
        <w:rPr>
          <w:rFonts w:ascii="Arial" w:hAnsi="Arial" w:cs="Arial"/>
        </w:rPr>
      </w:pPr>
    </w:p>
    <w:p w14:paraId="6342BB27" w14:textId="77777777" w:rsidR="00E41026" w:rsidRPr="00F464F3" w:rsidRDefault="00E41026" w:rsidP="00E41026">
      <w:pPr>
        <w:numPr>
          <w:ilvl w:val="0"/>
          <w:numId w:val="1"/>
        </w:numPr>
        <w:contextualSpacing/>
        <w:rPr>
          <w:rFonts w:ascii="Arial" w:hAnsi="Arial" w:cs="Arial"/>
        </w:rPr>
      </w:pPr>
      <w:r w:rsidRPr="00F464F3">
        <w:rPr>
          <w:rFonts w:ascii="Arial" w:hAnsi="Arial" w:cs="Arial"/>
        </w:rPr>
        <w:t xml:space="preserve">To what extent does YOUR AUTHORITY </w:t>
      </w:r>
      <w:proofErr w:type="gramStart"/>
      <w:r w:rsidRPr="00F464F3">
        <w:rPr>
          <w:rFonts w:ascii="Arial" w:hAnsi="Arial" w:cs="Arial"/>
        </w:rPr>
        <w:t>take into account</w:t>
      </w:r>
      <w:proofErr w:type="gramEnd"/>
      <w:r w:rsidRPr="00F464F3">
        <w:rPr>
          <w:rFonts w:ascii="Arial" w:hAnsi="Arial" w:cs="Arial"/>
        </w:rPr>
        <w:t xml:space="preserve"> the nature of supervision of reinsurers and other counterparties (to reinsurance </w:t>
      </w:r>
      <w:r w:rsidR="00791657" w:rsidRPr="00F464F3">
        <w:rPr>
          <w:rFonts w:ascii="Arial" w:hAnsi="Arial" w:cs="Arial"/>
        </w:rPr>
        <w:t>or</w:t>
      </w:r>
      <w:r w:rsidRPr="00F464F3">
        <w:rPr>
          <w:rFonts w:ascii="Arial" w:hAnsi="Arial" w:cs="Arial"/>
        </w:rPr>
        <w:t xml:space="preserve"> other forms of risk transfer arrangements)?</w:t>
      </w:r>
    </w:p>
    <w:p w14:paraId="1212A402" w14:textId="77777777" w:rsidR="00E41026" w:rsidRPr="00F464F3" w:rsidRDefault="00E41026" w:rsidP="00E41026">
      <w:pPr>
        <w:numPr>
          <w:ilvl w:val="1"/>
          <w:numId w:val="1"/>
        </w:numPr>
        <w:contextualSpacing/>
        <w:rPr>
          <w:rFonts w:ascii="Arial" w:hAnsi="Arial" w:cs="Arial"/>
        </w:rPr>
      </w:pPr>
      <w:r w:rsidRPr="00F464F3">
        <w:rPr>
          <w:rFonts w:ascii="Arial" w:hAnsi="Arial" w:cs="Arial"/>
        </w:rPr>
        <w:lastRenderedPageBreak/>
        <w:t xml:space="preserve">YOUR AUTHORITY explicitly takes this into account when reviewing the reinsurance arrangements and assessing the solvency of cedants, </w:t>
      </w:r>
      <w:proofErr w:type="gramStart"/>
      <w:r w:rsidRPr="00F464F3">
        <w:rPr>
          <w:rFonts w:ascii="Arial" w:hAnsi="Arial" w:cs="Arial"/>
        </w:rPr>
        <w:t>and also</w:t>
      </w:r>
      <w:proofErr w:type="gramEnd"/>
      <w:r w:rsidRPr="00F464F3">
        <w:rPr>
          <w:rFonts w:ascii="Arial" w:hAnsi="Arial" w:cs="Arial"/>
        </w:rPr>
        <w:t xml:space="preserve"> when entering into supervisory recognition arrangements.</w:t>
      </w:r>
    </w:p>
    <w:p w14:paraId="702A9639" w14:textId="77777777" w:rsidR="00E41026" w:rsidRPr="00F464F3" w:rsidRDefault="00E41026" w:rsidP="00E41026">
      <w:pPr>
        <w:numPr>
          <w:ilvl w:val="1"/>
          <w:numId w:val="1"/>
        </w:numPr>
        <w:contextualSpacing/>
        <w:rPr>
          <w:rFonts w:ascii="Arial" w:hAnsi="Arial" w:cs="Arial"/>
        </w:rPr>
      </w:pPr>
      <w:r w:rsidRPr="00F464F3">
        <w:rPr>
          <w:rFonts w:ascii="Arial" w:hAnsi="Arial" w:cs="Arial"/>
        </w:rPr>
        <w:t xml:space="preserve">YOUR AUTHORITY explicitly takes this into account when reviewing the reinsurance arrangements and assessing the solvency of </w:t>
      </w:r>
      <w:proofErr w:type="gramStart"/>
      <w:r w:rsidRPr="00F464F3">
        <w:rPr>
          <w:rFonts w:ascii="Arial" w:hAnsi="Arial" w:cs="Arial"/>
        </w:rPr>
        <w:t>cedants, but</w:t>
      </w:r>
      <w:proofErr w:type="gramEnd"/>
      <w:r w:rsidRPr="00F464F3">
        <w:rPr>
          <w:rFonts w:ascii="Arial" w:hAnsi="Arial" w:cs="Arial"/>
        </w:rPr>
        <w:t xml:space="preserve"> has not entered into any supervisory recognition arrangements relevant to the supervision of reinsurers.</w:t>
      </w:r>
    </w:p>
    <w:p w14:paraId="2CD1FD12" w14:textId="77777777" w:rsidR="00A5610F" w:rsidRPr="00F464F3" w:rsidRDefault="00A5610F" w:rsidP="00E41026">
      <w:pPr>
        <w:numPr>
          <w:ilvl w:val="1"/>
          <w:numId w:val="1"/>
        </w:numPr>
        <w:contextualSpacing/>
        <w:rPr>
          <w:rFonts w:ascii="Arial" w:hAnsi="Arial" w:cs="Arial"/>
        </w:rPr>
      </w:pPr>
      <w:r w:rsidRPr="00F464F3">
        <w:rPr>
          <w:rFonts w:ascii="Arial" w:hAnsi="Arial" w:cs="Arial"/>
        </w:rPr>
        <w:t>YOUR AUTHORITY explicitly takes this into account when reviewing the reinsurance arrangements of cedants, but not when assessing their solvency.</w:t>
      </w:r>
    </w:p>
    <w:p w14:paraId="0EE678D4" w14:textId="77777777" w:rsidR="00A5610F" w:rsidRPr="00F464F3" w:rsidRDefault="00A5610F" w:rsidP="00A5610F">
      <w:pPr>
        <w:numPr>
          <w:ilvl w:val="1"/>
          <w:numId w:val="1"/>
        </w:numPr>
        <w:contextualSpacing/>
        <w:rPr>
          <w:rFonts w:ascii="Arial" w:hAnsi="Arial" w:cs="Arial"/>
        </w:rPr>
      </w:pPr>
      <w:r w:rsidRPr="00F464F3">
        <w:rPr>
          <w:rFonts w:ascii="Arial" w:hAnsi="Arial" w:cs="Arial"/>
        </w:rPr>
        <w:t>YOUR AUTHORITY explicitly takes this into account when assessing the solvency of cedants, but not when reviewing their reinsurance arrangements.</w:t>
      </w:r>
    </w:p>
    <w:p w14:paraId="3AB615F6" w14:textId="77777777" w:rsidR="00780032" w:rsidRPr="00F464F3" w:rsidRDefault="00780032" w:rsidP="00A5610F">
      <w:pPr>
        <w:numPr>
          <w:ilvl w:val="1"/>
          <w:numId w:val="1"/>
        </w:numPr>
        <w:contextualSpacing/>
        <w:rPr>
          <w:rFonts w:ascii="Arial" w:hAnsi="Arial" w:cs="Arial"/>
        </w:rPr>
      </w:pPr>
      <w:r w:rsidRPr="00F464F3">
        <w:rPr>
          <w:rFonts w:ascii="Arial" w:hAnsi="Arial" w:cs="Arial"/>
        </w:rPr>
        <w:t>YOUR AUTHORITY explicitly takes this into account when registering/authorising foreign reinsurers to operate in your jurisdiction on a cross-border basis</w:t>
      </w:r>
    </w:p>
    <w:p w14:paraId="76755A00" w14:textId="77777777" w:rsidR="00A5610F" w:rsidRPr="00F464F3" w:rsidRDefault="00A5610F" w:rsidP="00E41026">
      <w:pPr>
        <w:numPr>
          <w:ilvl w:val="1"/>
          <w:numId w:val="1"/>
        </w:numPr>
        <w:contextualSpacing/>
        <w:rPr>
          <w:rFonts w:ascii="Arial" w:hAnsi="Arial" w:cs="Arial"/>
        </w:rPr>
      </w:pPr>
      <w:r w:rsidRPr="00F464F3">
        <w:rPr>
          <w:rFonts w:ascii="Arial" w:hAnsi="Arial" w:cs="Arial"/>
        </w:rPr>
        <w:t>YOUR AUTHORITY does not directly take this into account, but explicitly requires insurers to do so in their own assessments of counterparties.</w:t>
      </w:r>
    </w:p>
    <w:p w14:paraId="0F0AB7D3" w14:textId="77777777" w:rsidR="00A5610F" w:rsidRPr="00F464F3" w:rsidRDefault="00A5610F" w:rsidP="00A5610F">
      <w:pPr>
        <w:numPr>
          <w:ilvl w:val="1"/>
          <w:numId w:val="1"/>
        </w:numPr>
        <w:contextualSpacing/>
        <w:rPr>
          <w:rFonts w:ascii="Arial" w:hAnsi="Arial" w:cs="Arial"/>
        </w:rPr>
      </w:pPr>
      <w:r w:rsidRPr="00F464F3">
        <w:rPr>
          <w:rFonts w:ascii="Arial" w:hAnsi="Arial" w:cs="Arial"/>
        </w:rPr>
        <w:t>YOUR AUTHORITY does not take this into account, nor does it explicitly require insurers to do so in their own assessments of counterparties.</w:t>
      </w:r>
    </w:p>
    <w:p w14:paraId="293ADD04" w14:textId="77777777" w:rsidR="00E41026" w:rsidRPr="00F464F3" w:rsidRDefault="00A5610F" w:rsidP="00E41026">
      <w:pPr>
        <w:numPr>
          <w:ilvl w:val="1"/>
          <w:numId w:val="1"/>
        </w:numPr>
        <w:contextualSpacing/>
        <w:rPr>
          <w:rFonts w:ascii="Arial" w:hAnsi="Arial" w:cs="Arial"/>
        </w:rPr>
      </w:pPr>
      <w:r w:rsidRPr="00F464F3">
        <w:rPr>
          <w:rFonts w:ascii="Arial" w:hAnsi="Arial" w:cs="Arial"/>
        </w:rPr>
        <w:t>This question is not applicable, because insurers are prohibited from transferring risks outside YOUR JURISDICTION, either directly or through retrocession</w:t>
      </w:r>
      <w:r w:rsidR="00E41026" w:rsidRPr="00F464F3">
        <w:rPr>
          <w:rFonts w:ascii="Arial" w:hAnsi="Arial" w:cs="Arial"/>
        </w:rPr>
        <w:t>.</w:t>
      </w:r>
    </w:p>
    <w:p w14:paraId="523DA13E" w14:textId="77777777" w:rsidR="00D660A1" w:rsidRPr="00F464F3" w:rsidRDefault="00D660A1" w:rsidP="00D660A1">
      <w:pPr>
        <w:rPr>
          <w:rFonts w:ascii="Arial" w:hAnsi="Arial" w:cs="Arial"/>
        </w:rPr>
      </w:pPr>
    </w:p>
    <w:p w14:paraId="215FA99B" w14:textId="77777777" w:rsidR="00712B39" w:rsidRPr="00871BB2" w:rsidRDefault="00712B39" w:rsidP="00712B39">
      <w:pPr>
        <w:pStyle w:val="Default"/>
        <w:rPr>
          <w:sz w:val="22"/>
          <w:szCs w:val="22"/>
          <w:lang w:val="en-US"/>
        </w:rPr>
      </w:pPr>
    </w:p>
    <w:p w14:paraId="6DFA703B" w14:textId="77777777" w:rsidR="00712B39" w:rsidRPr="00F464F3" w:rsidRDefault="00712B39" w:rsidP="00712B39">
      <w:pPr>
        <w:pStyle w:val="Default"/>
        <w:rPr>
          <w:b/>
          <w:bCs/>
          <w:sz w:val="22"/>
          <w:szCs w:val="22"/>
          <w:lang w:val="en-US"/>
        </w:rPr>
      </w:pPr>
      <w:r w:rsidRPr="00F464F3">
        <w:rPr>
          <w:b/>
          <w:bCs/>
          <w:sz w:val="22"/>
          <w:szCs w:val="22"/>
          <w:lang w:val="en-US"/>
        </w:rPr>
        <w:t>13.4</w:t>
      </w:r>
      <w:r w:rsidRPr="00F464F3">
        <w:rPr>
          <w:b/>
          <w:bCs/>
          <w:sz w:val="22"/>
          <w:szCs w:val="22"/>
          <w:lang w:val="en-US"/>
        </w:rPr>
        <w:tab/>
        <w:t xml:space="preserve">When supervising ceding insurers purchasing reinsurance across borders, the supervisor </w:t>
      </w:r>
      <w:proofErr w:type="gramStart"/>
      <w:r w:rsidRPr="00F464F3">
        <w:rPr>
          <w:b/>
          <w:bCs/>
          <w:sz w:val="22"/>
          <w:szCs w:val="22"/>
          <w:lang w:val="en-US"/>
        </w:rPr>
        <w:t>takes into account</w:t>
      </w:r>
      <w:proofErr w:type="gramEnd"/>
      <w:r w:rsidRPr="00F464F3">
        <w:rPr>
          <w:b/>
          <w:bCs/>
          <w:sz w:val="22"/>
          <w:szCs w:val="22"/>
          <w:lang w:val="en-US"/>
        </w:rPr>
        <w:t xml:space="preserve"> the supervision performed in the jurisdiction of the reinsurer. </w:t>
      </w:r>
    </w:p>
    <w:p w14:paraId="3BB067DE" w14:textId="77777777" w:rsidR="00712B39" w:rsidRPr="00F464F3" w:rsidRDefault="00712B39" w:rsidP="00712B39">
      <w:pPr>
        <w:pStyle w:val="Default"/>
        <w:rPr>
          <w:sz w:val="22"/>
          <w:szCs w:val="22"/>
          <w:lang w:val="en-US"/>
        </w:rPr>
      </w:pPr>
    </w:p>
    <w:p w14:paraId="798D80CB" w14:textId="77777777" w:rsidR="00791657" w:rsidRPr="00F464F3" w:rsidRDefault="00791657" w:rsidP="00791657">
      <w:pPr>
        <w:numPr>
          <w:ilvl w:val="0"/>
          <w:numId w:val="1"/>
        </w:numPr>
        <w:contextualSpacing/>
        <w:rPr>
          <w:rFonts w:ascii="Arial" w:hAnsi="Arial" w:cs="Arial"/>
        </w:rPr>
      </w:pPr>
      <w:r w:rsidRPr="00F464F3">
        <w:rPr>
          <w:rFonts w:ascii="Arial" w:hAnsi="Arial" w:cs="Arial"/>
        </w:rPr>
        <w:t xml:space="preserve">When are parties to reinsurance contracts </w:t>
      </w:r>
      <w:r w:rsidR="00BA6AF5" w:rsidRPr="00F464F3">
        <w:rPr>
          <w:rFonts w:ascii="Arial" w:hAnsi="Arial" w:cs="Arial"/>
        </w:rPr>
        <w:t>(that include</w:t>
      </w:r>
      <w:r w:rsidRPr="00F464F3">
        <w:rPr>
          <w:rFonts w:ascii="Arial" w:hAnsi="Arial" w:cs="Arial"/>
        </w:rPr>
        <w:t xml:space="preserve"> insurers in YOUR JURISDICTION</w:t>
      </w:r>
      <w:r w:rsidR="00BA6AF5" w:rsidRPr="00F464F3">
        <w:rPr>
          <w:rFonts w:ascii="Arial" w:hAnsi="Arial" w:cs="Arial"/>
        </w:rPr>
        <w:t>)</w:t>
      </w:r>
      <w:r w:rsidRPr="00F464F3">
        <w:rPr>
          <w:rFonts w:ascii="Arial" w:hAnsi="Arial" w:cs="Arial"/>
        </w:rPr>
        <w:t xml:space="preserve"> required to document </w:t>
      </w:r>
      <w:r w:rsidRPr="00F464F3">
        <w:rPr>
          <w:rFonts w:ascii="Arial" w:hAnsi="Arial" w:cs="Arial"/>
          <w:b/>
        </w:rPr>
        <w:t>the principal economic and coverage terms and conditions</w:t>
      </w:r>
      <w:r w:rsidRPr="00F464F3">
        <w:rPr>
          <w:rFonts w:ascii="Arial" w:hAnsi="Arial" w:cs="Arial"/>
        </w:rPr>
        <w:t xml:space="preserve"> agreed upon by the parties?</w:t>
      </w:r>
    </w:p>
    <w:p w14:paraId="4492E115" w14:textId="77777777" w:rsidR="00791657" w:rsidRPr="00F464F3" w:rsidRDefault="00BA6AF5" w:rsidP="00791657">
      <w:pPr>
        <w:numPr>
          <w:ilvl w:val="1"/>
          <w:numId w:val="1"/>
        </w:numPr>
        <w:contextualSpacing/>
        <w:rPr>
          <w:rFonts w:ascii="Arial" w:hAnsi="Arial" w:cs="Arial"/>
        </w:rPr>
      </w:pPr>
      <w:r w:rsidRPr="00F464F3">
        <w:rPr>
          <w:rFonts w:ascii="Arial" w:hAnsi="Arial" w:cs="Arial"/>
        </w:rPr>
        <w:t xml:space="preserve">It is explicitly required that documentation be in place </w:t>
      </w:r>
      <w:r w:rsidR="00780032" w:rsidRPr="00F464F3">
        <w:rPr>
          <w:rFonts w:ascii="Arial" w:hAnsi="Arial" w:cs="Arial"/>
        </w:rPr>
        <w:t xml:space="preserve">in a timely manner (i.e. normally, </w:t>
      </w:r>
      <w:r w:rsidRPr="00F464F3">
        <w:rPr>
          <w:rFonts w:ascii="Arial" w:hAnsi="Arial" w:cs="Arial"/>
        </w:rPr>
        <w:t>prior to the inception of coverage under the reinsurance contract</w:t>
      </w:r>
      <w:r w:rsidR="00DA52B2" w:rsidRPr="00F464F3">
        <w:rPr>
          <w:rFonts w:ascii="Arial" w:hAnsi="Arial" w:cs="Arial"/>
        </w:rPr>
        <w:t>)</w:t>
      </w:r>
      <w:r w:rsidR="00791657" w:rsidRPr="00F464F3">
        <w:rPr>
          <w:rFonts w:ascii="Arial" w:hAnsi="Arial" w:cs="Arial"/>
        </w:rPr>
        <w:t>.</w:t>
      </w:r>
    </w:p>
    <w:p w14:paraId="51D1CDDA" w14:textId="77777777" w:rsidR="00B90836" w:rsidRPr="00F464F3" w:rsidRDefault="00B90836" w:rsidP="00B90836">
      <w:pPr>
        <w:numPr>
          <w:ilvl w:val="1"/>
          <w:numId w:val="1"/>
        </w:numPr>
        <w:contextualSpacing/>
        <w:rPr>
          <w:rFonts w:ascii="Arial" w:hAnsi="Arial" w:cs="Arial"/>
        </w:rPr>
      </w:pPr>
      <w:r w:rsidRPr="00F464F3">
        <w:rPr>
          <w:rFonts w:ascii="Arial" w:hAnsi="Arial" w:cs="Arial"/>
        </w:rPr>
        <w:t xml:space="preserve">It is not explicitly required that documentation be in place </w:t>
      </w:r>
      <w:r w:rsidR="00780032" w:rsidRPr="00F464F3">
        <w:rPr>
          <w:rFonts w:ascii="Arial" w:hAnsi="Arial" w:cs="Arial"/>
        </w:rPr>
        <w:t xml:space="preserve">in a timely manner (i.e. normally, </w:t>
      </w:r>
      <w:r w:rsidRPr="00F464F3">
        <w:rPr>
          <w:rFonts w:ascii="Arial" w:hAnsi="Arial" w:cs="Arial"/>
        </w:rPr>
        <w:t>prior to the inception of coverage under the reinsurance contract, but YOUR AUTHORITY reviews documentation practices and has confirmed that this always occurs</w:t>
      </w:r>
      <w:r w:rsidR="00DA52B2" w:rsidRPr="00F464F3">
        <w:rPr>
          <w:rFonts w:ascii="Arial" w:hAnsi="Arial" w:cs="Arial"/>
        </w:rPr>
        <w:t>)</w:t>
      </w:r>
      <w:r w:rsidRPr="00F464F3">
        <w:rPr>
          <w:rFonts w:ascii="Arial" w:hAnsi="Arial" w:cs="Arial"/>
        </w:rPr>
        <w:t>.</w:t>
      </w:r>
    </w:p>
    <w:p w14:paraId="78D2FB42" w14:textId="77777777" w:rsidR="00BA6AF5" w:rsidRPr="00F464F3" w:rsidRDefault="00BA6AF5" w:rsidP="00BA6AF5">
      <w:pPr>
        <w:numPr>
          <w:ilvl w:val="1"/>
          <w:numId w:val="1"/>
        </w:numPr>
        <w:contextualSpacing/>
        <w:rPr>
          <w:rFonts w:ascii="Arial" w:hAnsi="Arial" w:cs="Arial"/>
        </w:rPr>
      </w:pPr>
      <w:r w:rsidRPr="00F464F3">
        <w:rPr>
          <w:rFonts w:ascii="Arial" w:hAnsi="Arial" w:cs="Arial"/>
        </w:rPr>
        <w:t xml:space="preserve">It is not explicitly required that documentation be in place </w:t>
      </w:r>
      <w:r w:rsidR="00780032" w:rsidRPr="00F464F3">
        <w:rPr>
          <w:rFonts w:ascii="Arial" w:hAnsi="Arial" w:cs="Arial"/>
        </w:rPr>
        <w:t xml:space="preserve">in a timely manner (i.e. normally, </w:t>
      </w:r>
      <w:r w:rsidRPr="00F464F3">
        <w:rPr>
          <w:rFonts w:ascii="Arial" w:hAnsi="Arial" w:cs="Arial"/>
        </w:rPr>
        <w:t xml:space="preserve">prior to the inception of coverage under the reinsurance contract, but YOUR AUTHORITY </w:t>
      </w:r>
      <w:r w:rsidR="00B90836" w:rsidRPr="00F464F3">
        <w:rPr>
          <w:rFonts w:ascii="Arial" w:hAnsi="Arial" w:cs="Arial"/>
        </w:rPr>
        <w:t xml:space="preserve">reviews documentation practices and always </w:t>
      </w:r>
      <w:r w:rsidRPr="00F464F3">
        <w:rPr>
          <w:rFonts w:ascii="Arial" w:hAnsi="Arial" w:cs="Arial"/>
        </w:rPr>
        <w:t xml:space="preserve">intervenes with insurers </w:t>
      </w:r>
      <w:r w:rsidR="00B90836" w:rsidRPr="00F464F3">
        <w:rPr>
          <w:rFonts w:ascii="Arial" w:hAnsi="Arial" w:cs="Arial"/>
        </w:rPr>
        <w:t>if</w:t>
      </w:r>
      <w:r w:rsidRPr="00F464F3">
        <w:rPr>
          <w:rFonts w:ascii="Arial" w:hAnsi="Arial" w:cs="Arial"/>
        </w:rPr>
        <w:t xml:space="preserve"> it</w:t>
      </w:r>
      <w:r w:rsidR="00B90836" w:rsidRPr="00F464F3">
        <w:rPr>
          <w:rFonts w:ascii="Arial" w:hAnsi="Arial" w:cs="Arial"/>
        </w:rPr>
        <w:t xml:space="preserve"> identifies instances where this has not occurred</w:t>
      </w:r>
      <w:r w:rsidR="00DA52B2" w:rsidRPr="00F464F3">
        <w:rPr>
          <w:rFonts w:ascii="Arial" w:hAnsi="Arial" w:cs="Arial"/>
        </w:rPr>
        <w:t>)</w:t>
      </w:r>
      <w:r w:rsidRPr="00F464F3">
        <w:rPr>
          <w:rFonts w:ascii="Arial" w:hAnsi="Arial" w:cs="Arial"/>
        </w:rPr>
        <w:t>.</w:t>
      </w:r>
    </w:p>
    <w:p w14:paraId="50FE15BA" w14:textId="77777777" w:rsidR="00B90836" w:rsidRPr="00F464F3" w:rsidRDefault="00B90836" w:rsidP="00B90836">
      <w:pPr>
        <w:numPr>
          <w:ilvl w:val="1"/>
          <w:numId w:val="1"/>
        </w:numPr>
        <w:contextualSpacing/>
        <w:rPr>
          <w:rFonts w:ascii="Arial" w:hAnsi="Arial" w:cs="Arial"/>
        </w:rPr>
      </w:pPr>
      <w:r w:rsidRPr="00F464F3">
        <w:rPr>
          <w:rFonts w:ascii="Arial" w:hAnsi="Arial" w:cs="Arial"/>
        </w:rPr>
        <w:t xml:space="preserve">It is not explicitly required that documentation be in place </w:t>
      </w:r>
      <w:r w:rsidR="00780032" w:rsidRPr="00F464F3">
        <w:rPr>
          <w:rFonts w:ascii="Arial" w:hAnsi="Arial" w:cs="Arial"/>
        </w:rPr>
        <w:t xml:space="preserve">in a timely manner (i.e. normally, </w:t>
      </w:r>
      <w:r w:rsidRPr="00F464F3">
        <w:rPr>
          <w:rFonts w:ascii="Arial" w:hAnsi="Arial" w:cs="Arial"/>
        </w:rPr>
        <w:t>prior to the inception of coverage under the reinsurance contract, but YOUR AUTHORITY usually intervenes with insurers if it identifies instances where this has not occurred</w:t>
      </w:r>
      <w:r w:rsidR="00DA52B2" w:rsidRPr="00F464F3">
        <w:rPr>
          <w:rFonts w:ascii="Arial" w:hAnsi="Arial" w:cs="Arial"/>
        </w:rPr>
        <w:t>)</w:t>
      </w:r>
      <w:r w:rsidRPr="00F464F3">
        <w:rPr>
          <w:rFonts w:ascii="Arial" w:hAnsi="Arial" w:cs="Arial"/>
        </w:rPr>
        <w:t>.</w:t>
      </w:r>
    </w:p>
    <w:p w14:paraId="3E945910" w14:textId="77777777" w:rsidR="00B90836" w:rsidRPr="00F464F3" w:rsidRDefault="00B90836" w:rsidP="00B90836">
      <w:pPr>
        <w:numPr>
          <w:ilvl w:val="1"/>
          <w:numId w:val="1"/>
        </w:numPr>
        <w:contextualSpacing/>
        <w:rPr>
          <w:rFonts w:ascii="Arial" w:hAnsi="Arial" w:cs="Arial"/>
        </w:rPr>
      </w:pPr>
      <w:r w:rsidRPr="00F464F3">
        <w:rPr>
          <w:rFonts w:ascii="Arial" w:hAnsi="Arial" w:cs="Arial"/>
        </w:rPr>
        <w:t xml:space="preserve">It is not explicitly required that documentation be in place </w:t>
      </w:r>
      <w:r w:rsidR="00780032" w:rsidRPr="00F464F3">
        <w:rPr>
          <w:rFonts w:ascii="Arial" w:hAnsi="Arial" w:cs="Arial"/>
        </w:rPr>
        <w:t xml:space="preserve">in a timely manner (i.e. normally, </w:t>
      </w:r>
      <w:r w:rsidRPr="00F464F3">
        <w:rPr>
          <w:rFonts w:ascii="Arial" w:hAnsi="Arial" w:cs="Arial"/>
        </w:rPr>
        <w:t xml:space="preserve">prior to the inception of coverage under the reinsurance contract, but YOUR </w:t>
      </w:r>
      <w:r w:rsidRPr="00F464F3">
        <w:rPr>
          <w:rFonts w:ascii="Arial" w:hAnsi="Arial" w:cs="Arial"/>
        </w:rPr>
        <w:lastRenderedPageBreak/>
        <w:t>AUTHORITY sometimes intervenes with insurers if it identifies instances where this has not occurred</w:t>
      </w:r>
      <w:r w:rsidR="00DA52B2" w:rsidRPr="00F464F3">
        <w:rPr>
          <w:rFonts w:ascii="Arial" w:hAnsi="Arial" w:cs="Arial"/>
        </w:rPr>
        <w:t>)</w:t>
      </w:r>
      <w:r w:rsidRPr="00F464F3">
        <w:rPr>
          <w:rFonts w:ascii="Arial" w:hAnsi="Arial" w:cs="Arial"/>
        </w:rPr>
        <w:t>.</w:t>
      </w:r>
    </w:p>
    <w:p w14:paraId="5C298225" w14:textId="77777777" w:rsidR="00B90836" w:rsidRPr="00F464F3" w:rsidRDefault="00B90836" w:rsidP="00B90836">
      <w:pPr>
        <w:numPr>
          <w:ilvl w:val="1"/>
          <w:numId w:val="1"/>
        </w:numPr>
        <w:contextualSpacing/>
        <w:rPr>
          <w:rFonts w:ascii="Arial" w:hAnsi="Arial" w:cs="Arial"/>
        </w:rPr>
      </w:pPr>
      <w:r w:rsidRPr="00F464F3">
        <w:rPr>
          <w:rFonts w:ascii="Arial" w:hAnsi="Arial" w:cs="Arial"/>
        </w:rPr>
        <w:t xml:space="preserve">It is not explicitly required that documentation be in place </w:t>
      </w:r>
      <w:r w:rsidR="00780032" w:rsidRPr="00F464F3">
        <w:rPr>
          <w:rFonts w:ascii="Arial" w:hAnsi="Arial" w:cs="Arial"/>
        </w:rPr>
        <w:t xml:space="preserve">in a timely manner (i.e. normally, </w:t>
      </w:r>
      <w:r w:rsidRPr="00F464F3">
        <w:rPr>
          <w:rFonts w:ascii="Arial" w:hAnsi="Arial" w:cs="Arial"/>
        </w:rPr>
        <w:t>prior to the inception of coverage under the reinsurance contract, and YOUR AUTHORITY seldom if ever intervenes with insurers if it identifies instances where this has not occurred</w:t>
      </w:r>
      <w:r w:rsidR="00DA52B2" w:rsidRPr="00F464F3">
        <w:rPr>
          <w:rFonts w:ascii="Arial" w:hAnsi="Arial" w:cs="Arial"/>
        </w:rPr>
        <w:t>)</w:t>
      </w:r>
      <w:r w:rsidRPr="00F464F3">
        <w:rPr>
          <w:rFonts w:ascii="Arial" w:hAnsi="Arial" w:cs="Arial"/>
        </w:rPr>
        <w:t>.</w:t>
      </w:r>
    </w:p>
    <w:p w14:paraId="3F729C49" w14:textId="77777777" w:rsidR="00712B39" w:rsidRPr="00F464F3" w:rsidRDefault="00712B39" w:rsidP="00712B39">
      <w:pPr>
        <w:ind w:left="720"/>
        <w:contextualSpacing/>
        <w:rPr>
          <w:rFonts w:ascii="Arial" w:hAnsi="Arial" w:cs="Arial"/>
        </w:rPr>
      </w:pPr>
    </w:p>
    <w:p w14:paraId="2AE26401" w14:textId="77777777" w:rsidR="006C30DF" w:rsidRPr="00F464F3" w:rsidRDefault="006C30DF" w:rsidP="006C30DF">
      <w:pPr>
        <w:numPr>
          <w:ilvl w:val="0"/>
          <w:numId w:val="1"/>
        </w:numPr>
        <w:contextualSpacing/>
        <w:rPr>
          <w:rFonts w:ascii="Arial" w:hAnsi="Arial" w:cs="Arial"/>
        </w:rPr>
      </w:pPr>
      <w:r w:rsidRPr="00F464F3">
        <w:rPr>
          <w:rFonts w:ascii="Arial" w:hAnsi="Arial" w:cs="Arial"/>
        </w:rPr>
        <w:t xml:space="preserve">When are parties to reinsurance contracts (that include insurers in YOUR JURISDICTION) required to </w:t>
      </w:r>
      <w:r w:rsidR="00253860" w:rsidRPr="00F464F3">
        <w:rPr>
          <w:rFonts w:ascii="Arial" w:hAnsi="Arial" w:cs="Arial"/>
        </w:rPr>
        <w:t xml:space="preserve">finalise </w:t>
      </w:r>
      <w:r w:rsidR="00253860" w:rsidRPr="00F464F3">
        <w:rPr>
          <w:rFonts w:ascii="Arial" w:hAnsi="Arial" w:cs="Arial"/>
          <w:b/>
        </w:rPr>
        <w:t>the formal reinsurance contract</w:t>
      </w:r>
      <w:r w:rsidRPr="00F464F3">
        <w:rPr>
          <w:rFonts w:ascii="Arial" w:hAnsi="Arial" w:cs="Arial"/>
        </w:rPr>
        <w:t>?</w:t>
      </w:r>
    </w:p>
    <w:p w14:paraId="4A2338C7" w14:textId="77777777" w:rsidR="006C30DF" w:rsidRPr="00F464F3" w:rsidRDefault="00A6317F" w:rsidP="006C30DF">
      <w:pPr>
        <w:numPr>
          <w:ilvl w:val="1"/>
          <w:numId w:val="1"/>
        </w:numPr>
        <w:contextualSpacing/>
        <w:rPr>
          <w:rFonts w:ascii="Arial" w:hAnsi="Arial" w:cs="Arial"/>
        </w:rPr>
      </w:pPr>
      <w:r w:rsidRPr="00F464F3">
        <w:rPr>
          <w:rFonts w:ascii="Arial" w:hAnsi="Arial" w:cs="Arial"/>
        </w:rPr>
        <w:t>The</w:t>
      </w:r>
      <w:r w:rsidR="00253860" w:rsidRPr="00F464F3">
        <w:rPr>
          <w:rFonts w:ascii="Arial" w:hAnsi="Arial" w:cs="Arial"/>
        </w:rPr>
        <w:t xml:space="preserve"> formal reinsurance contract </w:t>
      </w:r>
      <w:r w:rsidRPr="00F464F3">
        <w:rPr>
          <w:rFonts w:ascii="Arial" w:hAnsi="Arial" w:cs="Arial"/>
        </w:rPr>
        <w:t xml:space="preserve">must </w:t>
      </w:r>
      <w:r w:rsidR="00253860" w:rsidRPr="00F464F3">
        <w:rPr>
          <w:rFonts w:ascii="Arial" w:hAnsi="Arial" w:cs="Arial"/>
        </w:rPr>
        <w:t>be finalised</w:t>
      </w:r>
      <w:r w:rsidR="006C30DF" w:rsidRPr="00F464F3">
        <w:rPr>
          <w:rFonts w:ascii="Arial" w:hAnsi="Arial" w:cs="Arial"/>
        </w:rPr>
        <w:t xml:space="preserve"> prior to the inception of coverage under the reinsurance contract.</w:t>
      </w:r>
    </w:p>
    <w:p w14:paraId="44460FE5" w14:textId="77777777" w:rsidR="00253860" w:rsidRPr="00F464F3" w:rsidRDefault="00A6317F" w:rsidP="006C30DF">
      <w:pPr>
        <w:numPr>
          <w:ilvl w:val="1"/>
          <w:numId w:val="1"/>
        </w:numPr>
        <w:contextualSpacing/>
        <w:rPr>
          <w:rFonts w:ascii="Arial" w:hAnsi="Arial" w:cs="Arial"/>
        </w:rPr>
      </w:pPr>
      <w:r w:rsidRPr="00F464F3">
        <w:rPr>
          <w:rFonts w:ascii="Arial" w:hAnsi="Arial" w:cs="Arial"/>
        </w:rPr>
        <w:t>T</w:t>
      </w:r>
      <w:r w:rsidR="00253860" w:rsidRPr="00F464F3">
        <w:rPr>
          <w:rFonts w:ascii="Arial" w:hAnsi="Arial" w:cs="Arial"/>
        </w:rPr>
        <w:t xml:space="preserve">he formal reinsurance contract </w:t>
      </w:r>
      <w:r w:rsidRPr="00F464F3">
        <w:rPr>
          <w:rFonts w:ascii="Arial" w:hAnsi="Arial" w:cs="Arial"/>
        </w:rPr>
        <w:t xml:space="preserve">must </w:t>
      </w:r>
      <w:r w:rsidR="00253860" w:rsidRPr="00F464F3">
        <w:rPr>
          <w:rFonts w:ascii="Arial" w:hAnsi="Arial" w:cs="Arial"/>
        </w:rPr>
        <w:t xml:space="preserve">be finalised </w:t>
      </w:r>
      <w:r w:rsidRPr="00F464F3">
        <w:rPr>
          <w:rFonts w:ascii="Arial" w:hAnsi="Arial" w:cs="Arial"/>
        </w:rPr>
        <w:t>prior to or as soon as possible (but not more than one month) after</w:t>
      </w:r>
      <w:r w:rsidR="00253860" w:rsidRPr="00F464F3">
        <w:rPr>
          <w:rFonts w:ascii="Arial" w:hAnsi="Arial" w:cs="Arial"/>
        </w:rPr>
        <w:t xml:space="preserve"> the inception of coverage under the reinsurance contract</w:t>
      </w:r>
      <w:r w:rsidRPr="00F464F3">
        <w:rPr>
          <w:rFonts w:ascii="Arial" w:hAnsi="Arial" w:cs="Arial"/>
        </w:rPr>
        <w:t>.</w:t>
      </w:r>
    </w:p>
    <w:p w14:paraId="4EDCA9B8" w14:textId="77777777" w:rsidR="00A6317F" w:rsidRPr="00F464F3" w:rsidRDefault="004F58BA" w:rsidP="00A6317F">
      <w:pPr>
        <w:numPr>
          <w:ilvl w:val="1"/>
          <w:numId w:val="1"/>
        </w:numPr>
        <w:contextualSpacing/>
        <w:rPr>
          <w:rFonts w:ascii="Arial" w:hAnsi="Arial" w:cs="Arial"/>
        </w:rPr>
      </w:pPr>
      <w:r w:rsidRPr="00F464F3">
        <w:rPr>
          <w:rFonts w:ascii="Arial" w:hAnsi="Arial" w:cs="Arial"/>
        </w:rPr>
        <w:t>T</w:t>
      </w:r>
      <w:r w:rsidR="00A6317F" w:rsidRPr="00F464F3">
        <w:rPr>
          <w:rFonts w:ascii="Arial" w:hAnsi="Arial" w:cs="Arial"/>
        </w:rPr>
        <w:t xml:space="preserve">he formal reinsurance contract </w:t>
      </w:r>
      <w:r w:rsidRPr="00F464F3">
        <w:rPr>
          <w:rFonts w:ascii="Arial" w:hAnsi="Arial" w:cs="Arial"/>
        </w:rPr>
        <w:t xml:space="preserve">must </w:t>
      </w:r>
      <w:r w:rsidR="00A6317F" w:rsidRPr="00F464F3">
        <w:rPr>
          <w:rFonts w:ascii="Arial" w:hAnsi="Arial" w:cs="Arial"/>
        </w:rPr>
        <w:t>be finalised prior to or as soon as possible (but not more than two months) after the inception of coverage under the reinsurance contract.</w:t>
      </w:r>
    </w:p>
    <w:p w14:paraId="0267D668" w14:textId="77777777" w:rsidR="00A6317F" w:rsidRPr="00F464F3" w:rsidRDefault="004F58BA" w:rsidP="00A6317F">
      <w:pPr>
        <w:numPr>
          <w:ilvl w:val="1"/>
          <w:numId w:val="1"/>
        </w:numPr>
        <w:contextualSpacing/>
        <w:rPr>
          <w:rFonts w:ascii="Arial" w:hAnsi="Arial" w:cs="Arial"/>
        </w:rPr>
      </w:pPr>
      <w:r w:rsidRPr="00F464F3">
        <w:rPr>
          <w:rFonts w:ascii="Arial" w:hAnsi="Arial" w:cs="Arial"/>
        </w:rPr>
        <w:t>T</w:t>
      </w:r>
      <w:r w:rsidR="00A6317F" w:rsidRPr="00F464F3">
        <w:rPr>
          <w:rFonts w:ascii="Arial" w:hAnsi="Arial" w:cs="Arial"/>
        </w:rPr>
        <w:t xml:space="preserve">he formal reinsurance contract </w:t>
      </w:r>
      <w:r w:rsidRPr="00F464F3">
        <w:rPr>
          <w:rFonts w:ascii="Arial" w:hAnsi="Arial" w:cs="Arial"/>
        </w:rPr>
        <w:t xml:space="preserve">must </w:t>
      </w:r>
      <w:r w:rsidR="00A6317F" w:rsidRPr="00F464F3">
        <w:rPr>
          <w:rFonts w:ascii="Arial" w:hAnsi="Arial" w:cs="Arial"/>
        </w:rPr>
        <w:t>be finalised prior to or as soon as possible (but not more than three months) after the inception of coverage under the reinsurance contract.</w:t>
      </w:r>
    </w:p>
    <w:p w14:paraId="64991019" w14:textId="77777777" w:rsidR="00A6317F" w:rsidRPr="00F464F3" w:rsidRDefault="004F58BA" w:rsidP="00A6317F">
      <w:pPr>
        <w:numPr>
          <w:ilvl w:val="1"/>
          <w:numId w:val="1"/>
        </w:numPr>
        <w:contextualSpacing/>
        <w:rPr>
          <w:rFonts w:ascii="Arial" w:hAnsi="Arial" w:cs="Arial"/>
        </w:rPr>
      </w:pPr>
      <w:r w:rsidRPr="00F464F3">
        <w:rPr>
          <w:rFonts w:ascii="Arial" w:hAnsi="Arial" w:cs="Arial"/>
        </w:rPr>
        <w:t>The</w:t>
      </w:r>
      <w:r w:rsidR="00A6317F" w:rsidRPr="00F464F3">
        <w:rPr>
          <w:rFonts w:ascii="Arial" w:hAnsi="Arial" w:cs="Arial"/>
        </w:rPr>
        <w:t xml:space="preserve"> formal reinsurance contract </w:t>
      </w:r>
      <w:r w:rsidRPr="00F464F3">
        <w:rPr>
          <w:rFonts w:ascii="Arial" w:hAnsi="Arial" w:cs="Arial"/>
        </w:rPr>
        <w:t xml:space="preserve">must </w:t>
      </w:r>
      <w:r w:rsidR="00A6317F" w:rsidRPr="00F464F3">
        <w:rPr>
          <w:rFonts w:ascii="Arial" w:hAnsi="Arial" w:cs="Arial"/>
        </w:rPr>
        <w:t>be finalised prior to or as soon as possible after the inception of coverage under the reinsurance contract. There is an explicit deadline for doing so, which is more than three months after the inception of coverage.</w:t>
      </w:r>
    </w:p>
    <w:p w14:paraId="5F0B7164" w14:textId="77777777" w:rsidR="00A6317F" w:rsidRPr="00F464F3" w:rsidRDefault="004F58BA" w:rsidP="00A6317F">
      <w:pPr>
        <w:numPr>
          <w:ilvl w:val="1"/>
          <w:numId w:val="1"/>
        </w:numPr>
        <w:contextualSpacing/>
        <w:rPr>
          <w:rFonts w:ascii="Arial" w:hAnsi="Arial" w:cs="Arial"/>
        </w:rPr>
      </w:pPr>
      <w:r w:rsidRPr="00F464F3">
        <w:rPr>
          <w:rFonts w:ascii="Arial" w:hAnsi="Arial" w:cs="Arial"/>
        </w:rPr>
        <w:t>T</w:t>
      </w:r>
      <w:r w:rsidR="00A6317F" w:rsidRPr="00F464F3">
        <w:rPr>
          <w:rFonts w:ascii="Arial" w:hAnsi="Arial" w:cs="Arial"/>
        </w:rPr>
        <w:t xml:space="preserve">he formal reinsurance contract </w:t>
      </w:r>
      <w:r w:rsidRPr="00F464F3">
        <w:rPr>
          <w:rFonts w:ascii="Arial" w:hAnsi="Arial" w:cs="Arial"/>
        </w:rPr>
        <w:t xml:space="preserve">must </w:t>
      </w:r>
      <w:r w:rsidR="00A6317F" w:rsidRPr="00F464F3">
        <w:rPr>
          <w:rFonts w:ascii="Arial" w:hAnsi="Arial" w:cs="Arial"/>
        </w:rPr>
        <w:t>be finalised prior to or as soon as possible after the inception of coverage under the reinsurance contract. However, there is no explicit deadline for doing so.</w:t>
      </w:r>
    </w:p>
    <w:p w14:paraId="5509DFCB" w14:textId="77777777" w:rsidR="00D660A1" w:rsidRPr="00F464F3" w:rsidRDefault="004F58BA" w:rsidP="00A82AA1">
      <w:pPr>
        <w:numPr>
          <w:ilvl w:val="1"/>
          <w:numId w:val="1"/>
        </w:numPr>
        <w:contextualSpacing/>
        <w:rPr>
          <w:rFonts w:ascii="Arial" w:hAnsi="Arial" w:cs="Arial"/>
        </w:rPr>
      </w:pPr>
      <w:r w:rsidRPr="00F464F3">
        <w:rPr>
          <w:rFonts w:ascii="Arial" w:hAnsi="Arial" w:cs="Arial"/>
        </w:rPr>
        <w:t>There is no requirement in YOUR JURISDICTION regarding finalisation of the formal reinsurance contract</w:t>
      </w:r>
      <w:r w:rsidR="006C30DF" w:rsidRPr="00F464F3">
        <w:rPr>
          <w:rFonts w:ascii="Arial" w:hAnsi="Arial" w:cs="Arial"/>
        </w:rPr>
        <w:t>.</w:t>
      </w:r>
    </w:p>
    <w:p w14:paraId="76DB601C" w14:textId="77777777" w:rsidR="00712B39" w:rsidRPr="00F464F3" w:rsidRDefault="00712B39" w:rsidP="00712B39">
      <w:pPr>
        <w:ind w:left="360"/>
        <w:contextualSpacing/>
        <w:rPr>
          <w:rFonts w:ascii="Arial" w:hAnsi="Arial" w:cs="Arial"/>
        </w:rPr>
      </w:pPr>
    </w:p>
    <w:p w14:paraId="59030B8E" w14:textId="77777777" w:rsidR="00712B39" w:rsidRPr="00F464F3" w:rsidRDefault="00712B39" w:rsidP="00712B39">
      <w:pPr>
        <w:pStyle w:val="Default"/>
        <w:rPr>
          <w:sz w:val="22"/>
          <w:szCs w:val="22"/>
          <w:lang w:val="en-US"/>
        </w:rPr>
      </w:pPr>
      <w:r w:rsidRPr="00F464F3">
        <w:rPr>
          <w:b/>
          <w:bCs/>
          <w:sz w:val="22"/>
          <w:szCs w:val="22"/>
          <w:lang w:val="en-US"/>
        </w:rPr>
        <w:t>13.5</w:t>
      </w:r>
      <w:r w:rsidRPr="00F464F3">
        <w:rPr>
          <w:b/>
          <w:bCs/>
          <w:sz w:val="22"/>
          <w:szCs w:val="22"/>
          <w:lang w:val="en-US"/>
        </w:rPr>
        <w:tab/>
        <w:t xml:space="preserve">The supervisor requires the ceding insurer to consider the impact of its reinsurance </w:t>
      </w:r>
      <w:proofErr w:type="spellStart"/>
      <w:r w:rsidRPr="00F464F3">
        <w:rPr>
          <w:b/>
          <w:bCs/>
          <w:sz w:val="22"/>
          <w:szCs w:val="22"/>
          <w:lang w:val="en-US"/>
        </w:rPr>
        <w:t>programme</w:t>
      </w:r>
      <w:proofErr w:type="spellEnd"/>
      <w:r w:rsidRPr="00F464F3">
        <w:rPr>
          <w:b/>
          <w:bCs/>
          <w:sz w:val="22"/>
          <w:szCs w:val="22"/>
          <w:lang w:val="en-US"/>
        </w:rPr>
        <w:t xml:space="preserve"> in its liquidity management. </w:t>
      </w:r>
    </w:p>
    <w:p w14:paraId="64DF2A50" w14:textId="77777777" w:rsidR="00712B39" w:rsidRPr="00F464F3" w:rsidRDefault="00712B39" w:rsidP="00712B39">
      <w:pPr>
        <w:ind w:left="360"/>
        <w:contextualSpacing/>
        <w:rPr>
          <w:rFonts w:ascii="Arial" w:hAnsi="Arial" w:cs="Arial"/>
          <w:lang w:val="en-US"/>
        </w:rPr>
      </w:pPr>
    </w:p>
    <w:p w14:paraId="60673632" w14:textId="77777777" w:rsidR="009B6E3C" w:rsidRPr="00F464F3" w:rsidRDefault="00010860" w:rsidP="00A71669">
      <w:pPr>
        <w:numPr>
          <w:ilvl w:val="0"/>
          <w:numId w:val="1"/>
        </w:numPr>
        <w:contextualSpacing/>
        <w:rPr>
          <w:rFonts w:ascii="Arial" w:hAnsi="Arial" w:cs="Arial"/>
        </w:rPr>
      </w:pPr>
      <w:r w:rsidRPr="00F464F3">
        <w:rPr>
          <w:rFonts w:ascii="Arial" w:hAnsi="Arial" w:cs="Arial"/>
        </w:rPr>
        <w:t>How</w:t>
      </w:r>
      <w:r w:rsidR="009B6E3C" w:rsidRPr="00F464F3">
        <w:rPr>
          <w:rFonts w:ascii="Arial" w:hAnsi="Arial" w:cs="Arial"/>
        </w:rPr>
        <w:t xml:space="preserve"> does YOUR AUTHORITY assess whether a cedant controls its liquidity position to take account of the structure of risk transfer contracts and likely payment patterns arising from these?</w:t>
      </w:r>
      <w:r w:rsidR="008E0D10" w:rsidRPr="00F464F3">
        <w:rPr>
          <w:rFonts w:ascii="Arial" w:hAnsi="Arial" w:cs="Arial"/>
        </w:rPr>
        <w:t xml:space="preserve"> (More than one response may be entered, where applicable.)</w:t>
      </w:r>
    </w:p>
    <w:p w14:paraId="72971505" w14:textId="77777777" w:rsidR="00010860" w:rsidRPr="00F464F3" w:rsidRDefault="00010860" w:rsidP="008E0D10">
      <w:pPr>
        <w:numPr>
          <w:ilvl w:val="1"/>
          <w:numId w:val="1"/>
        </w:numPr>
        <w:contextualSpacing/>
        <w:rPr>
          <w:rFonts w:ascii="Arial" w:hAnsi="Arial" w:cs="Arial"/>
        </w:rPr>
      </w:pPr>
      <w:r w:rsidRPr="00F464F3">
        <w:rPr>
          <w:rFonts w:ascii="Arial" w:hAnsi="Arial" w:cs="Arial"/>
        </w:rPr>
        <w:t>As part of its review of the cedant’s reinsurance and risk transfer strategies</w:t>
      </w:r>
    </w:p>
    <w:p w14:paraId="290E607F" w14:textId="77777777" w:rsidR="00010860" w:rsidRPr="00F464F3" w:rsidRDefault="00010860" w:rsidP="008E0D10">
      <w:pPr>
        <w:numPr>
          <w:ilvl w:val="1"/>
          <w:numId w:val="1"/>
        </w:numPr>
        <w:contextualSpacing/>
        <w:rPr>
          <w:rFonts w:ascii="Arial" w:hAnsi="Arial" w:cs="Arial"/>
        </w:rPr>
      </w:pPr>
      <w:r w:rsidRPr="00F464F3">
        <w:rPr>
          <w:rFonts w:ascii="Arial" w:hAnsi="Arial" w:cs="Arial"/>
        </w:rPr>
        <w:t>As part of its review of the cedant’s reinsurance and risk transfer systems, procedures, and controls</w:t>
      </w:r>
    </w:p>
    <w:p w14:paraId="2798AF65" w14:textId="77777777" w:rsidR="00010860" w:rsidRPr="00F464F3" w:rsidRDefault="00010860" w:rsidP="008E0D10">
      <w:pPr>
        <w:numPr>
          <w:ilvl w:val="1"/>
          <w:numId w:val="1"/>
        </w:numPr>
        <w:contextualSpacing/>
        <w:rPr>
          <w:rFonts w:ascii="Arial" w:hAnsi="Arial" w:cs="Arial"/>
        </w:rPr>
      </w:pPr>
      <w:r w:rsidRPr="00F464F3">
        <w:rPr>
          <w:rFonts w:ascii="Arial" w:hAnsi="Arial" w:cs="Arial"/>
        </w:rPr>
        <w:t>As part of its review of the cedant’s reinsurance program</w:t>
      </w:r>
      <w:r w:rsidR="00FE4D33" w:rsidRPr="00F464F3">
        <w:rPr>
          <w:rFonts w:ascii="Arial" w:hAnsi="Arial" w:cs="Arial"/>
        </w:rPr>
        <w:t xml:space="preserve"> or reinsurance contracts</w:t>
      </w:r>
    </w:p>
    <w:p w14:paraId="278D8591" w14:textId="77777777" w:rsidR="00010860" w:rsidRPr="00F464F3" w:rsidRDefault="00010860" w:rsidP="008E0D10">
      <w:pPr>
        <w:numPr>
          <w:ilvl w:val="1"/>
          <w:numId w:val="1"/>
        </w:numPr>
        <w:contextualSpacing/>
        <w:rPr>
          <w:rFonts w:ascii="Arial" w:hAnsi="Arial" w:cs="Arial"/>
        </w:rPr>
      </w:pPr>
      <w:r w:rsidRPr="00F464F3">
        <w:rPr>
          <w:rFonts w:ascii="Arial" w:hAnsi="Arial" w:cs="Arial"/>
        </w:rPr>
        <w:t>As part of its review of the cedant</w:t>
      </w:r>
      <w:r w:rsidR="008E0D10" w:rsidRPr="00F464F3">
        <w:rPr>
          <w:rFonts w:ascii="Arial" w:hAnsi="Arial" w:cs="Arial"/>
        </w:rPr>
        <w:t>’s management of liquidity risk</w:t>
      </w:r>
    </w:p>
    <w:p w14:paraId="7B49D746" w14:textId="77777777" w:rsidR="008E0D10" w:rsidRPr="00F464F3" w:rsidRDefault="008E0D10" w:rsidP="008E0D10">
      <w:pPr>
        <w:numPr>
          <w:ilvl w:val="1"/>
          <w:numId w:val="1"/>
        </w:numPr>
        <w:contextualSpacing/>
        <w:rPr>
          <w:rFonts w:ascii="Arial" w:hAnsi="Arial" w:cs="Arial"/>
        </w:rPr>
      </w:pPr>
      <w:r w:rsidRPr="00F464F3">
        <w:rPr>
          <w:rFonts w:ascii="Arial" w:hAnsi="Arial" w:cs="Arial"/>
        </w:rPr>
        <w:t>YOUR AUTHORITY does not assess whether a cedant controls its liquidity position to take account of the structure of risk transfer contracts and likely payment patterns arising from these</w:t>
      </w:r>
    </w:p>
    <w:p w14:paraId="5AD4A332" w14:textId="77777777" w:rsidR="00CF19FC" w:rsidRPr="00F464F3" w:rsidRDefault="00CF19FC">
      <w:pPr>
        <w:rPr>
          <w:rFonts w:ascii="Arial" w:hAnsi="Arial" w:cs="Arial"/>
        </w:rPr>
      </w:pPr>
      <w:r w:rsidRPr="00F464F3">
        <w:rPr>
          <w:rFonts w:ascii="Arial" w:hAnsi="Arial" w:cs="Arial"/>
        </w:rPr>
        <w:br w:type="page"/>
      </w:r>
    </w:p>
    <w:p w14:paraId="2A859E4A" w14:textId="77777777" w:rsidR="00D660A1" w:rsidRPr="00F464F3" w:rsidRDefault="00CF19FC" w:rsidP="00CF19FC">
      <w:pPr>
        <w:pStyle w:val="Default"/>
        <w:rPr>
          <w:b/>
          <w:bCs/>
          <w:sz w:val="22"/>
          <w:szCs w:val="22"/>
          <w:lang w:val="en-US"/>
        </w:rPr>
      </w:pPr>
      <w:r w:rsidRPr="00F464F3">
        <w:rPr>
          <w:b/>
          <w:bCs/>
          <w:sz w:val="22"/>
          <w:szCs w:val="22"/>
          <w:lang w:val="en-CA"/>
        </w:rPr>
        <w:lastRenderedPageBreak/>
        <w:t>13.6</w:t>
      </w:r>
      <w:r w:rsidRPr="00F464F3">
        <w:rPr>
          <w:b/>
          <w:bCs/>
          <w:sz w:val="22"/>
          <w:szCs w:val="22"/>
          <w:lang w:val="en-CA"/>
        </w:rPr>
        <w:tab/>
      </w:r>
      <w:r w:rsidRPr="00F464F3">
        <w:rPr>
          <w:b/>
          <w:bCs/>
          <w:sz w:val="22"/>
          <w:szCs w:val="22"/>
          <w:lang w:val="en-US"/>
        </w:rPr>
        <w:t xml:space="preserve">In jurisdictions that permit risk transfer to the capital markets, the supervisor understands and assesses the structure and operation of such risk transfer </w:t>
      </w:r>
      <w:proofErr w:type="gramStart"/>
      <w:r w:rsidRPr="00F464F3">
        <w:rPr>
          <w:b/>
          <w:bCs/>
          <w:sz w:val="22"/>
          <w:szCs w:val="22"/>
          <w:lang w:val="en-US"/>
        </w:rPr>
        <w:t>arrangements, and</w:t>
      </w:r>
      <w:proofErr w:type="gramEnd"/>
      <w:r w:rsidRPr="00F464F3">
        <w:rPr>
          <w:b/>
          <w:bCs/>
          <w:sz w:val="22"/>
          <w:szCs w:val="22"/>
          <w:lang w:val="en-US"/>
        </w:rPr>
        <w:t xml:space="preserve"> addresses any issues that may arise. </w:t>
      </w:r>
    </w:p>
    <w:p w14:paraId="631650A7" w14:textId="77777777" w:rsidR="00CF19FC" w:rsidRPr="00F464F3" w:rsidRDefault="00CF19FC" w:rsidP="00CF19FC">
      <w:pPr>
        <w:pStyle w:val="Default"/>
        <w:rPr>
          <w:sz w:val="22"/>
          <w:szCs w:val="22"/>
          <w:lang w:val="en-US"/>
        </w:rPr>
      </w:pPr>
    </w:p>
    <w:p w14:paraId="6A20F35A" w14:textId="77777777" w:rsidR="004F6852" w:rsidRPr="00F464F3" w:rsidRDefault="004F6852" w:rsidP="004F6852">
      <w:pPr>
        <w:numPr>
          <w:ilvl w:val="0"/>
          <w:numId w:val="1"/>
        </w:numPr>
        <w:contextualSpacing/>
        <w:rPr>
          <w:rFonts w:ascii="Arial" w:hAnsi="Arial" w:cs="Arial"/>
        </w:rPr>
      </w:pPr>
      <w:r w:rsidRPr="00F464F3">
        <w:rPr>
          <w:rFonts w:ascii="Arial" w:hAnsi="Arial" w:cs="Arial"/>
        </w:rPr>
        <w:t xml:space="preserve">Where insurance risk is being transferred to the capital markets, to what extent is YOUR AUTHORITY able to understand the structure and operation of such arrangements </w:t>
      </w:r>
      <w:r w:rsidR="00242704" w:rsidRPr="00F464F3">
        <w:rPr>
          <w:rFonts w:ascii="Arial" w:hAnsi="Arial" w:cs="Arial"/>
        </w:rPr>
        <w:t xml:space="preserve">(referred to in this question and in the guidance to standard 13.6 as the “SPE”, or special purpose entity) </w:t>
      </w:r>
      <w:r w:rsidRPr="00F464F3">
        <w:rPr>
          <w:rFonts w:ascii="Arial" w:hAnsi="Arial" w:cs="Arial"/>
        </w:rPr>
        <w:t>and to assess issues which may arise?</w:t>
      </w:r>
    </w:p>
    <w:tbl>
      <w:tblPr>
        <w:tblStyle w:val="TableGrid1"/>
        <w:tblW w:w="0" w:type="auto"/>
        <w:tblLook w:val="04A0" w:firstRow="1" w:lastRow="0" w:firstColumn="1" w:lastColumn="0" w:noHBand="0" w:noVBand="1"/>
      </w:tblPr>
      <w:tblGrid>
        <w:gridCol w:w="1575"/>
        <w:gridCol w:w="914"/>
        <w:gridCol w:w="939"/>
        <w:gridCol w:w="1318"/>
        <w:gridCol w:w="967"/>
        <w:gridCol w:w="1825"/>
        <w:gridCol w:w="1812"/>
      </w:tblGrid>
      <w:tr w:rsidR="00F17F33" w:rsidRPr="00F464F3" w14:paraId="776A3F06" w14:textId="77777777" w:rsidTr="00AA5FAC">
        <w:tc>
          <w:tcPr>
            <w:tcW w:w="0" w:type="auto"/>
          </w:tcPr>
          <w:p w14:paraId="0D24B7FD" w14:textId="77777777" w:rsidR="00F17F33" w:rsidRPr="00F464F3" w:rsidRDefault="00F17F33" w:rsidP="00730DB3">
            <w:pPr>
              <w:rPr>
                <w:rFonts w:ascii="Arial" w:hAnsi="Arial" w:cs="Arial"/>
              </w:rPr>
            </w:pPr>
          </w:p>
        </w:tc>
        <w:tc>
          <w:tcPr>
            <w:tcW w:w="0" w:type="auto"/>
          </w:tcPr>
          <w:p w14:paraId="54B314CA" w14:textId="77777777" w:rsidR="00F17F33" w:rsidRPr="00F464F3" w:rsidRDefault="00F17F33" w:rsidP="00730DB3">
            <w:pPr>
              <w:rPr>
                <w:rFonts w:ascii="Arial" w:hAnsi="Arial" w:cs="Arial"/>
              </w:rPr>
            </w:pPr>
            <w:r w:rsidRPr="00F464F3">
              <w:rPr>
                <w:rFonts w:ascii="Arial" w:hAnsi="Arial" w:cs="Arial"/>
              </w:rPr>
              <w:t>1. Always</w:t>
            </w:r>
          </w:p>
        </w:tc>
        <w:tc>
          <w:tcPr>
            <w:tcW w:w="0" w:type="auto"/>
          </w:tcPr>
          <w:p w14:paraId="753165D7" w14:textId="77777777" w:rsidR="00F17F33" w:rsidRPr="00F464F3" w:rsidRDefault="00F17F33" w:rsidP="00730DB3">
            <w:pPr>
              <w:rPr>
                <w:rFonts w:ascii="Arial" w:hAnsi="Arial" w:cs="Arial"/>
              </w:rPr>
            </w:pPr>
            <w:r w:rsidRPr="00F464F3">
              <w:rPr>
                <w:rFonts w:ascii="Arial" w:hAnsi="Arial" w:cs="Arial"/>
              </w:rPr>
              <w:t>2. Usually</w:t>
            </w:r>
          </w:p>
        </w:tc>
        <w:tc>
          <w:tcPr>
            <w:tcW w:w="0" w:type="auto"/>
          </w:tcPr>
          <w:p w14:paraId="031CEEDB" w14:textId="77777777" w:rsidR="00F17F33" w:rsidRPr="00F464F3" w:rsidRDefault="00F17F33" w:rsidP="00730DB3">
            <w:pPr>
              <w:rPr>
                <w:rFonts w:ascii="Arial" w:hAnsi="Arial" w:cs="Arial"/>
              </w:rPr>
            </w:pPr>
            <w:r w:rsidRPr="00F464F3">
              <w:rPr>
                <w:rFonts w:ascii="Arial" w:hAnsi="Arial" w:cs="Arial"/>
              </w:rPr>
              <w:t>3. Sometimes</w:t>
            </w:r>
          </w:p>
        </w:tc>
        <w:tc>
          <w:tcPr>
            <w:tcW w:w="0" w:type="auto"/>
          </w:tcPr>
          <w:p w14:paraId="080403E1" w14:textId="77777777" w:rsidR="00F17F33" w:rsidRPr="00F464F3" w:rsidRDefault="00F17F33" w:rsidP="00730DB3">
            <w:pPr>
              <w:rPr>
                <w:rFonts w:ascii="Arial" w:hAnsi="Arial" w:cs="Arial"/>
              </w:rPr>
            </w:pPr>
            <w:r w:rsidRPr="00F464F3">
              <w:rPr>
                <w:rFonts w:ascii="Arial" w:hAnsi="Arial" w:cs="Arial"/>
              </w:rPr>
              <w:t>4. Seldom if ever</w:t>
            </w:r>
          </w:p>
        </w:tc>
        <w:tc>
          <w:tcPr>
            <w:tcW w:w="0" w:type="auto"/>
          </w:tcPr>
          <w:p w14:paraId="1D158AB0" w14:textId="77777777" w:rsidR="00F17F33" w:rsidRPr="00F464F3" w:rsidRDefault="00F17F33" w:rsidP="00730DB3">
            <w:pPr>
              <w:rPr>
                <w:rFonts w:ascii="Arial" w:hAnsi="Arial" w:cs="Arial"/>
              </w:rPr>
            </w:pPr>
            <w:r w:rsidRPr="00F464F3">
              <w:rPr>
                <w:rFonts w:ascii="Arial" w:hAnsi="Arial" w:cs="Arial"/>
              </w:rPr>
              <w:t>5. Not applicable, because there has been no transfer of insurance risk to the capital markets in YOUR JURISDICTION</w:t>
            </w:r>
            <w:r w:rsidR="00135B71" w:rsidRPr="00F464F3">
              <w:rPr>
                <w:rFonts w:ascii="Arial" w:hAnsi="Arial" w:cs="Arial"/>
              </w:rPr>
              <w:t xml:space="preserve"> in the past three years</w:t>
            </w:r>
          </w:p>
        </w:tc>
        <w:tc>
          <w:tcPr>
            <w:tcW w:w="0" w:type="auto"/>
          </w:tcPr>
          <w:p w14:paraId="5E763208" w14:textId="77777777" w:rsidR="00F17F33" w:rsidRPr="00F464F3" w:rsidRDefault="00F17F33" w:rsidP="001D6979">
            <w:pPr>
              <w:rPr>
                <w:rFonts w:ascii="Arial" w:hAnsi="Arial" w:cs="Arial"/>
              </w:rPr>
            </w:pPr>
            <w:r w:rsidRPr="00F464F3">
              <w:rPr>
                <w:rFonts w:ascii="Arial" w:hAnsi="Arial" w:cs="Arial"/>
              </w:rPr>
              <w:t>6. Not applicable because the transfer of insurance risk to the capital markets is not permitted in YOUR JURISDICTION</w:t>
            </w:r>
          </w:p>
        </w:tc>
      </w:tr>
      <w:tr w:rsidR="00F17F33" w:rsidRPr="00F464F3" w14:paraId="642A350D" w14:textId="77777777" w:rsidTr="00AA5FAC">
        <w:tc>
          <w:tcPr>
            <w:tcW w:w="0" w:type="auto"/>
          </w:tcPr>
          <w:p w14:paraId="4200B0BB" w14:textId="77777777" w:rsidR="00F17F33" w:rsidRPr="00F464F3" w:rsidRDefault="00F464F3" w:rsidP="00242704">
            <w:pPr>
              <w:rPr>
                <w:rFonts w:ascii="Arial" w:hAnsi="Arial" w:cs="Arial"/>
              </w:rPr>
            </w:pPr>
            <w:r>
              <w:rPr>
                <w:rFonts w:ascii="Arial" w:hAnsi="Arial" w:cs="Arial"/>
              </w:rPr>
              <w:t>A</w:t>
            </w:r>
            <w:r w:rsidR="00F17F33" w:rsidRPr="00F464F3">
              <w:rPr>
                <w:rFonts w:ascii="Arial" w:hAnsi="Arial" w:cs="Arial"/>
              </w:rPr>
              <w:t xml:space="preserve">. YOUR AUTHORITY </w:t>
            </w:r>
            <w:proofErr w:type="gramStart"/>
            <w:r w:rsidR="00F17F33" w:rsidRPr="00F464F3">
              <w:rPr>
                <w:rFonts w:ascii="Arial" w:hAnsi="Arial" w:cs="Arial"/>
              </w:rPr>
              <w:t>is able to</w:t>
            </w:r>
            <w:proofErr w:type="gramEnd"/>
            <w:r w:rsidR="00F17F33" w:rsidRPr="00F464F3">
              <w:rPr>
                <w:rFonts w:ascii="Arial" w:hAnsi="Arial" w:cs="Arial"/>
              </w:rPr>
              <w:t xml:space="preserve"> assess whether the SPE is fully funded</w:t>
            </w:r>
          </w:p>
        </w:tc>
        <w:tc>
          <w:tcPr>
            <w:tcW w:w="0" w:type="auto"/>
          </w:tcPr>
          <w:p w14:paraId="2F88D0F9" w14:textId="77777777" w:rsidR="00F17F33" w:rsidRPr="00F464F3" w:rsidRDefault="00F17F33" w:rsidP="00730DB3">
            <w:pPr>
              <w:rPr>
                <w:rFonts w:ascii="Arial" w:hAnsi="Arial" w:cs="Arial"/>
              </w:rPr>
            </w:pPr>
          </w:p>
        </w:tc>
        <w:tc>
          <w:tcPr>
            <w:tcW w:w="0" w:type="auto"/>
          </w:tcPr>
          <w:p w14:paraId="2EC5AE89" w14:textId="77777777" w:rsidR="00F17F33" w:rsidRPr="00F464F3" w:rsidRDefault="00F17F33" w:rsidP="00730DB3">
            <w:pPr>
              <w:rPr>
                <w:rFonts w:ascii="Arial" w:hAnsi="Arial" w:cs="Arial"/>
              </w:rPr>
            </w:pPr>
          </w:p>
        </w:tc>
        <w:tc>
          <w:tcPr>
            <w:tcW w:w="0" w:type="auto"/>
          </w:tcPr>
          <w:p w14:paraId="70C57B95" w14:textId="77777777" w:rsidR="00F17F33" w:rsidRPr="00F464F3" w:rsidRDefault="00F17F33" w:rsidP="00730DB3">
            <w:pPr>
              <w:rPr>
                <w:rFonts w:ascii="Arial" w:hAnsi="Arial" w:cs="Arial"/>
              </w:rPr>
            </w:pPr>
          </w:p>
        </w:tc>
        <w:tc>
          <w:tcPr>
            <w:tcW w:w="0" w:type="auto"/>
          </w:tcPr>
          <w:p w14:paraId="6322FDB6" w14:textId="77777777" w:rsidR="00F17F33" w:rsidRPr="00F464F3" w:rsidRDefault="00F17F33" w:rsidP="00730DB3">
            <w:pPr>
              <w:rPr>
                <w:rFonts w:ascii="Arial" w:hAnsi="Arial" w:cs="Arial"/>
              </w:rPr>
            </w:pPr>
          </w:p>
        </w:tc>
        <w:tc>
          <w:tcPr>
            <w:tcW w:w="0" w:type="auto"/>
          </w:tcPr>
          <w:p w14:paraId="506C0F40" w14:textId="77777777" w:rsidR="00F17F33" w:rsidRPr="00F464F3" w:rsidRDefault="00F17F33" w:rsidP="00730DB3">
            <w:pPr>
              <w:rPr>
                <w:rFonts w:ascii="Arial" w:hAnsi="Arial" w:cs="Arial"/>
              </w:rPr>
            </w:pPr>
          </w:p>
        </w:tc>
        <w:tc>
          <w:tcPr>
            <w:tcW w:w="0" w:type="auto"/>
          </w:tcPr>
          <w:p w14:paraId="5C91E5D0" w14:textId="77777777" w:rsidR="00F17F33" w:rsidRPr="00F464F3" w:rsidRDefault="00F17F33" w:rsidP="00730DB3">
            <w:pPr>
              <w:rPr>
                <w:rFonts w:ascii="Arial" w:hAnsi="Arial" w:cs="Arial"/>
              </w:rPr>
            </w:pPr>
          </w:p>
        </w:tc>
      </w:tr>
      <w:tr w:rsidR="00F17F33" w:rsidRPr="00F464F3" w14:paraId="44066994" w14:textId="77777777" w:rsidTr="00AA5FAC">
        <w:tc>
          <w:tcPr>
            <w:tcW w:w="0" w:type="auto"/>
          </w:tcPr>
          <w:p w14:paraId="4242216B" w14:textId="77777777" w:rsidR="00F17F33" w:rsidRPr="00F464F3" w:rsidRDefault="00F464F3" w:rsidP="00242704">
            <w:pPr>
              <w:rPr>
                <w:rFonts w:ascii="Arial" w:hAnsi="Arial" w:cs="Arial"/>
              </w:rPr>
            </w:pPr>
            <w:r>
              <w:rPr>
                <w:rFonts w:ascii="Arial" w:hAnsi="Arial" w:cs="Arial"/>
              </w:rPr>
              <w:t>B</w:t>
            </w:r>
            <w:r w:rsidR="00F17F33" w:rsidRPr="00F464F3">
              <w:rPr>
                <w:rFonts w:ascii="Arial" w:hAnsi="Arial" w:cs="Arial"/>
              </w:rPr>
              <w:t xml:space="preserve">. YOUR AUTHORITY </w:t>
            </w:r>
            <w:proofErr w:type="gramStart"/>
            <w:r w:rsidR="00F17F33" w:rsidRPr="00F464F3">
              <w:rPr>
                <w:rFonts w:ascii="Arial" w:hAnsi="Arial" w:cs="Arial"/>
              </w:rPr>
              <w:t>is able to</w:t>
            </w:r>
            <w:proofErr w:type="gramEnd"/>
            <w:r w:rsidR="00F17F33" w:rsidRPr="00F464F3">
              <w:rPr>
                <w:rFonts w:ascii="Arial" w:hAnsi="Arial" w:cs="Arial"/>
              </w:rPr>
              <w:t xml:space="preserve"> assess whether the assets of the SPE are being prudently managed</w:t>
            </w:r>
          </w:p>
        </w:tc>
        <w:tc>
          <w:tcPr>
            <w:tcW w:w="0" w:type="auto"/>
          </w:tcPr>
          <w:p w14:paraId="7E08DCB6" w14:textId="77777777" w:rsidR="00F17F33" w:rsidRPr="00F464F3" w:rsidRDefault="00F17F33" w:rsidP="00730DB3">
            <w:pPr>
              <w:rPr>
                <w:rFonts w:ascii="Arial" w:hAnsi="Arial" w:cs="Arial"/>
              </w:rPr>
            </w:pPr>
          </w:p>
        </w:tc>
        <w:tc>
          <w:tcPr>
            <w:tcW w:w="0" w:type="auto"/>
          </w:tcPr>
          <w:p w14:paraId="35081FF7" w14:textId="77777777" w:rsidR="00F17F33" w:rsidRPr="00F464F3" w:rsidRDefault="00F17F33" w:rsidP="00730DB3">
            <w:pPr>
              <w:rPr>
                <w:rFonts w:ascii="Arial" w:hAnsi="Arial" w:cs="Arial"/>
              </w:rPr>
            </w:pPr>
          </w:p>
        </w:tc>
        <w:tc>
          <w:tcPr>
            <w:tcW w:w="0" w:type="auto"/>
          </w:tcPr>
          <w:p w14:paraId="13BF054C" w14:textId="77777777" w:rsidR="00F17F33" w:rsidRPr="00F464F3" w:rsidRDefault="00F17F33" w:rsidP="00730DB3">
            <w:pPr>
              <w:rPr>
                <w:rFonts w:ascii="Arial" w:hAnsi="Arial" w:cs="Arial"/>
              </w:rPr>
            </w:pPr>
          </w:p>
        </w:tc>
        <w:tc>
          <w:tcPr>
            <w:tcW w:w="0" w:type="auto"/>
          </w:tcPr>
          <w:p w14:paraId="223B01CA" w14:textId="77777777" w:rsidR="00F17F33" w:rsidRPr="00F464F3" w:rsidRDefault="00F17F33" w:rsidP="00730DB3">
            <w:pPr>
              <w:rPr>
                <w:rFonts w:ascii="Arial" w:hAnsi="Arial" w:cs="Arial"/>
              </w:rPr>
            </w:pPr>
          </w:p>
        </w:tc>
        <w:tc>
          <w:tcPr>
            <w:tcW w:w="0" w:type="auto"/>
          </w:tcPr>
          <w:p w14:paraId="4CC0594E" w14:textId="77777777" w:rsidR="00F17F33" w:rsidRPr="00F464F3" w:rsidRDefault="00F17F33" w:rsidP="00730DB3">
            <w:pPr>
              <w:rPr>
                <w:rFonts w:ascii="Arial" w:hAnsi="Arial" w:cs="Arial"/>
              </w:rPr>
            </w:pPr>
          </w:p>
        </w:tc>
        <w:tc>
          <w:tcPr>
            <w:tcW w:w="0" w:type="auto"/>
          </w:tcPr>
          <w:p w14:paraId="0A2EE4A6" w14:textId="77777777" w:rsidR="00F17F33" w:rsidRPr="00F464F3" w:rsidRDefault="00F17F33" w:rsidP="00730DB3">
            <w:pPr>
              <w:rPr>
                <w:rFonts w:ascii="Arial" w:hAnsi="Arial" w:cs="Arial"/>
              </w:rPr>
            </w:pPr>
          </w:p>
        </w:tc>
      </w:tr>
      <w:tr w:rsidR="00F17F33" w:rsidRPr="00F464F3" w14:paraId="0F6D2823" w14:textId="77777777" w:rsidTr="00AA5FAC">
        <w:tc>
          <w:tcPr>
            <w:tcW w:w="0" w:type="auto"/>
          </w:tcPr>
          <w:p w14:paraId="450D3239" w14:textId="77777777" w:rsidR="00F17F33" w:rsidRPr="00F464F3" w:rsidRDefault="00F464F3" w:rsidP="00242704">
            <w:pPr>
              <w:rPr>
                <w:rFonts w:ascii="Arial" w:hAnsi="Arial" w:cs="Arial"/>
              </w:rPr>
            </w:pPr>
            <w:r>
              <w:rPr>
                <w:rFonts w:ascii="Arial" w:hAnsi="Arial" w:cs="Arial"/>
              </w:rPr>
              <w:t>C</w:t>
            </w:r>
            <w:r w:rsidR="00F17F33" w:rsidRPr="00F464F3">
              <w:rPr>
                <w:rFonts w:ascii="Arial" w:hAnsi="Arial" w:cs="Arial"/>
              </w:rPr>
              <w:t xml:space="preserve">. YOUR AUTHORITY </w:t>
            </w:r>
            <w:proofErr w:type="gramStart"/>
            <w:r w:rsidR="00F17F33" w:rsidRPr="00F464F3">
              <w:rPr>
                <w:rFonts w:ascii="Arial" w:hAnsi="Arial" w:cs="Arial"/>
              </w:rPr>
              <w:t>is able to</w:t>
            </w:r>
            <w:proofErr w:type="gramEnd"/>
            <w:r w:rsidR="00F17F33" w:rsidRPr="00F464F3">
              <w:rPr>
                <w:rFonts w:ascii="Arial" w:hAnsi="Arial" w:cs="Arial"/>
              </w:rPr>
              <w:t xml:space="preserve"> assess whether the claims of any investors in the SPE are subordinated to the cedant</w:t>
            </w:r>
          </w:p>
        </w:tc>
        <w:tc>
          <w:tcPr>
            <w:tcW w:w="0" w:type="auto"/>
          </w:tcPr>
          <w:p w14:paraId="264C9E48" w14:textId="77777777" w:rsidR="00F17F33" w:rsidRPr="00F464F3" w:rsidRDefault="00F17F33" w:rsidP="00730DB3">
            <w:pPr>
              <w:rPr>
                <w:rFonts w:ascii="Arial" w:hAnsi="Arial" w:cs="Arial"/>
              </w:rPr>
            </w:pPr>
          </w:p>
        </w:tc>
        <w:tc>
          <w:tcPr>
            <w:tcW w:w="0" w:type="auto"/>
          </w:tcPr>
          <w:p w14:paraId="6461075F" w14:textId="77777777" w:rsidR="00F17F33" w:rsidRPr="00F464F3" w:rsidRDefault="00F17F33" w:rsidP="00730DB3">
            <w:pPr>
              <w:rPr>
                <w:rFonts w:ascii="Arial" w:hAnsi="Arial" w:cs="Arial"/>
              </w:rPr>
            </w:pPr>
          </w:p>
        </w:tc>
        <w:tc>
          <w:tcPr>
            <w:tcW w:w="0" w:type="auto"/>
          </w:tcPr>
          <w:p w14:paraId="7964B1D5" w14:textId="77777777" w:rsidR="00F17F33" w:rsidRPr="00F464F3" w:rsidRDefault="00F17F33" w:rsidP="00730DB3">
            <w:pPr>
              <w:rPr>
                <w:rFonts w:ascii="Arial" w:hAnsi="Arial" w:cs="Arial"/>
              </w:rPr>
            </w:pPr>
          </w:p>
        </w:tc>
        <w:tc>
          <w:tcPr>
            <w:tcW w:w="0" w:type="auto"/>
          </w:tcPr>
          <w:p w14:paraId="27072EEB" w14:textId="77777777" w:rsidR="00F17F33" w:rsidRPr="00F464F3" w:rsidRDefault="00F17F33" w:rsidP="00730DB3">
            <w:pPr>
              <w:rPr>
                <w:rFonts w:ascii="Arial" w:hAnsi="Arial" w:cs="Arial"/>
              </w:rPr>
            </w:pPr>
          </w:p>
        </w:tc>
        <w:tc>
          <w:tcPr>
            <w:tcW w:w="0" w:type="auto"/>
          </w:tcPr>
          <w:p w14:paraId="599FAEA2" w14:textId="77777777" w:rsidR="00F17F33" w:rsidRPr="00F464F3" w:rsidRDefault="00F17F33" w:rsidP="00730DB3">
            <w:pPr>
              <w:rPr>
                <w:rFonts w:ascii="Arial" w:hAnsi="Arial" w:cs="Arial"/>
              </w:rPr>
            </w:pPr>
          </w:p>
        </w:tc>
        <w:tc>
          <w:tcPr>
            <w:tcW w:w="0" w:type="auto"/>
          </w:tcPr>
          <w:p w14:paraId="5DFB5EB5" w14:textId="77777777" w:rsidR="00F17F33" w:rsidRPr="00F464F3" w:rsidRDefault="00F17F33" w:rsidP="00730DB3">
            <w:pPr>
              <w:rPr>
                <w:rFonts w:ascii="Arial" w:hAnsi="Arial" w:cs="Arial"/>
              </w:rPr>
            </w:pPr>
          </w:p>
        </w:tc>
      </w:tr>
      <w:tr w:rsidR="00F17F33" w:rsidRPr="00F464F3" w14:paraId="718A37F8" w14:textId="77777777" w:rsidTr="00AA5FAC">
        <w:tc>
          <w:tcPr>
            <w:tcW w:w="0" w:type="auto"/>
          </w:tcPr>
          <w:p w14:paraId="69A98D25" w14:textId="77777777" w:rsidR="00F17F33" w:rsidRPr="00F464F3" w:rsidRDefault="00F464F3" w:rsidP="00162E94">
            <w:pPr>
              <w:rPr>
                <w:rFonts w:ascii="Arial" w:hAnsi="Arial" w:cs="Arial"/>
              </w:rPr>
            </w:pPr>
            <w:r>
              <w:rPr>
                <w:rFonts w:ascii="Arial" w:hAnsi="Arial" w:cs="Arial"/>
              </w:rPr>
              <w:t>D</w:t>
            </w:r>
            <w:r w:rsidR="00F17F33" w:rsidRPr="00F464F3">
              <w:rPr>
                <w:rFonts w:ascii="Arial" w:hAnsi="Arial" w:cs="Arial"/>
              </w:rPr>
              <w:t xml:space="preserve">. YOUR AUTHORITY </w:t>
            </w:r>
            <w:proofErr w:type="gramStart"/>
            <w:r w:rsidR="00F17F33" w:rsidRPr="00F464F3">
              <w:rPr>
                <w:rFonts w:ascii="Arial" w:hAnsi="Arial" w:cs="Arial"/>
              </w:rPr>
              <w:t>is able to</w:t>
            </w:r>
            <w:proofErr w:type="gramEnd"/>
            <w:r w:rsidR="00F17F33" w:rsidRPr="00F464F3">
              <w:rPr>
                <w:rFonts w:ascii="Arial" w:hAnsi="Arial" w:cs="Arial"/>
              </w:rPr>
              <w:t xml:space="preserve"> </w:t>
            </w:r>
            <w:r w:rsidR="00F17F33" w:rsidRPr="00F464F3">
              <w:rPr>
                <w:rFonts w:ascii="Arial" w:hAnsi="Arial" w:cs="Arial"/>
              </w:rPr>
              <w:lastRenderedPageBreak/>
              <w:t>assess whether investors in the SPE have no recourse to the cedant in the event of an economic loss to the SPE</w:t>
            </w:r>
          </w:p>
        </w:tc>
        <w:tc>
          <w:tcPr>
            <w:tcW w:w="0" w:type="auto"/>
          </w:tcPr>
          <w:p w14:paraId="2898BAC1" w14:textId="77777777" w:rsidR="00F17F33" w:rsidRPr="00F464F3" w:rsidRDefault="00F17F33" w:rsidP="00730DB3">
            <w:pPr>
              <w:rPr>
                <w:rFonts w:ascii="Arial" w:hAnsi="Arial" w:cs="Arial"/>
              </w:rPr>
            </w:pPr>
          </w:p>
        </w:tc>
        <w:tc>
          <w:tcPr>
            <w:tcW w:w="0" w:type="auto"/>
          </w:tcPr>
          <w:p w14:paraId="064150B0" w14:textId="77777777" w:rsidR="00F17F33" w:rsidRPr="00F464F3" w:rsidRDefault="00F17F33" w:rsidP="00730DB3">
            <w:pPr>
              <w:rPr>
                <w:rFonts w:ascii="Arial" w:hAnsi="Arial" w:cs="Arial"/>
              </w:rPr>
            </w:pPr>
          </w:p>
        </w:tc>
        <w:tc>
          <w:tcPr>
            <w:tcW w:w="0" w:type="auto"/>
          </w:tcPr>
          <w:p w14:paraId="12C129DC" w14:textId="77777777" w:rsidR="00F17F33" w:rsidRPr="00F464F3" w:rsidRDefault="00F17F33" w:rsidP="00730DB3">
            <w:pPr>
              <w:rPr>
                <w:rFonts w:ascii="Arial" w:hAnsi="Arial" w:cs="Arial"/>
              </w:rPr>
            </w:pPr>
          </w:p>
        </w:tc>
        <w:tc>
          <w:tcPr>
            <w:tcW w:w="0" w:type="auto"/>
          </w:tcPr>
          <w:p w14:paraId="176FA00F" w14:textId="77777777" w:rsidR="00F17F33" w:rsidRPr="00F464F3" w:rsidRDefault="00F17F33" w:rsidP="00730DB3">
            <w:pPr>
              <w:rPr>
                <w:rFonts w:ascii="Arial" w:hAnsi="Arial" w:cs="Arial"/>
              </w:rPr>
            </w:pPr>
          </w:p>
        </w:tc>
        <w:tc>
          <w:tcPr>
            <w:tcW w:w="0" w:type="auto"/>
          </w:tcPr>
          <w:p w14:paraId="305C2FB3" w14:textId="77777777" w:rsidR="00F17F33" w:rsidRPr="00F464F3" w:rsidRDefault="00F17F33" w:rsidP="00730DB3">
            <w:pPr>
              <w:rPr>
                <w:rFonts w:ascii="Arial" w:hAnsi="Arial" w:cs="Arial"/>
              </w:rPr>
            </w:pPr>
          </w:p>
        </w:tc>
        <w:tc>
          <w:tcPr>
            <w:tcW w:w="0" w:type="auto"/>
          </w:tcPr>
          <w:p w14:paraId="5B9EAE1B" w14:textId="77777777" w:rsidR="00F17F33" w:rsidRPr="00F464F3" w:rsidRDefault="00F17F33" w:rsidP="00730DB3">
            <w:pPr>
              <w:rPr>
                <w:rFonts w:ascii="Arial" w:hAnsi="Arial" w:cs="Arial"/>
              </w:rPr>
            </w:pPr>
          </w:p>
        </w:tc>
      </w:tr>
      <w:tr w:rsidR="00F17F33" w:rsidRPr="00F464F3" w14:paraId="0D1B8768" w14:textId="77777777" w:rsidTr="00AA5FAC">
        <w:tc>
          <w:tcPr>
            <w:tcW w:w="0" w:type="auto"/>
          </w:tcPr>
          <w:p w14:paraId="5E921017" w14:textId="77777777" w:rsidR="00F17F33" w:rsidRPr="00F464F3" w:rsidRDefault="00F464F3" w:rsidP="00162E94">
            <w:pPr>
              <w:rPr>
                <w:rFonts w:ascii="Arial" w:hAnsi="Arial" w:cs="Arial"/>
              </w:rPr>
            </w:pPr>
            <w:r>
              <w:rPr>
                <w:rFonts w:ascii="Arial" w:hAnsi="Arial" w:cs="Arial"/>
              </w:rPr>
              <w:t>E</w:t>
            </w:r>
            <w:r w:rsidR="00F17F33" w:rsidRPr="00F464F3">
              <w:rPr>
                <w:rFonts w:ascii="Arial" w:hAnsi="Arial" w:cs="Arial"/>
              </w:rPr>
              <w:t xml:space="preserve">. YOUR AUTHORITY </w:t>
            </w:r>
            <w:proofErr w:type="gramStart"/>
            <w:r w:rsidR="00F17F33" w:rsidRPr="00F464F3">
              <w:rPr>
                <w:rFonts w:ascii="Arial" w:hAnsi="Arial" w:cs="Arial"/>
              </w:rPr>
              <w:t>is able to</w:t>
            </w:r>
            <w:proofErr w:type="gramEnd"/>
            <w:r w:rsidR="00F17F33" w:rsidRPr="00F464F3">
              <w:rPr>
                <w:rFonts w:ascii="Arial" w:hAnsi="Arial" w:cs="Arial"/>
              </w:rPr>
              <w:t xml:space="preserve"> understand the role of all parties to the SPE arrangement</w:t>
            </w:r>
          </w:p>
        </w:tc>
        <w:tc>
          <w:tcPr>
            <w:tcW w:w="0" w:type="auto"/>
          </w:tcPr>
          <w:p w14:paraId="24802AE2" w14:textId="77777777" w:rsidR="00F17F33" w:rsidRPr="00F464F3" w:rsidRDefault="00F17F33" w:rsidP="00730DB3">
            <w:pPr>
              <w:rPr>
                <w:rFonts w:ascii="Arial" w:hAnsi="Arial" w:cs="Arial"/>
              </w:rPr>
            </w:pPr>
          </w:p>
        </w:tc>
        <w:tc>
          <w:tcPr>
            <w:tcW w:w="0" w:type="auto"/>
          </w:tcPr>
          <w:p w14:paraId="63F9E27C" w14:textId="77777777" w:rsidR="00F17F33" w:rsidRPr="00F464F3" w:rsidRDefault="00F17F33" w:rsidP="00730DB3">
            <w:pPr>
              <w:rPr>
                <w:rFonts w:ascii="Arial" w:hAnsi="Arial" w:cs="Arial"/>
              </w:rPr>
            </w:pPr>
          </w:p>
        </w:tc>
        <w:tc>
          <w:tcPr>
            <w:tcW w:w="0" w:type="auto"/>
          </w:tcPr>
          <w:p w14:paraId="0472ACB5" w14:textId="77777777" w:rsidR="00F17F33" w:rsidRPr="00F464F3" w:rsidRDefault="00F17F33" w:rsidP="00730DB3">
            <w:pPr>
              <w:rPr>
                <w:rFonts w:ascii="Arial" w:hAnsi="Arial" w:cs="Arial"/>
              </w:rPr>
            </w:pPr>
          </w:p>
        </w:tc>
        <w:tc>
          <w:tcPr>
            <w:tcW w:w="0" w:type="auto"/>
          </w:tcPr>
          <w:p w14:paraId="3E584052" w14:textId="77777777" w:rsidR="00F17F33" w:rsidRPr="00F464F3" w:rsidRDefault="00F17F33" w:rsidP="00730DB3">
            <w:pPr>
              <w:rPr>
                <w:rFonts w:ascii="Arial" w:hAnsi="Arial" w:cs="Arial"/>
              </w:rPr>
            </w:pPr>
          </w:p>
        </w:tc>
        <w:tc>
          <w:tcPr>
            <w:tcW w:w="0" w:type="auto"/>
          </w:tcPr>
          <w:p w14:paraId="5AA855D7" w14:textId="77777777" w:rsidR="00F17F33" w:rsidRPr="00F464F3" w:rsidRDefault="00F17F33" w:rsidP="00730DB3">
            <w:pPr>
              <w:rPr>
                <w:rFonts w:ascii="Arial" w:hAnsi="Arial" w:cs="Arial"/>
              </w:rPr>
            </w:pPr>
          </w:p>
        </w:tc>
        <w:tc>
          <w:tcPr>
            <w:tcW w:w="0" w:type="auto"/>
          </w:tcPr>
          <w:p w14:paraId="06F200F6" w14:textId="77777777" w:rsidR="00F17F33" w:rsidRPr="00F464F3" w:rsidRDefault="00F17F33" w:rsidP="00730DB3">
            <w:pPr>
              <w:rPr>
                <w:rFonts w:ascii="Arial" w:hAnsi="Arial" w:cs="Arial"/>
              </w:rPr>
            </w:pPr>
          </w:p>
        </w:tc>
      </w:tr>
      <w:tr w:rsidR="00F17F33" w:rsidRPr="00F464F3" w14:paraId="1F89EFCD" w14:textId="77777777" w:rsidTr="00AA5FAC">
        <w:tc>
          <w:tcPr>
            <w:tcW w:w="0" w:type="auto"/>
          </w:tcPr>
          <w:p w14:paraId="7426506F" w14:textId="77777777" w:rsidR="00F17F33" w:rsidRPr="00F464F3" w:rsidRDefault="00F464F3" w:rsidP="00A43C67">
            <w:pPr>
              <w:rPr>
                <w:rFonts w:ascii="Arial" w:hAnsi="Arial" w:cs="Arial"/>
              </w:rPr>
            </w:pPr>
            <w:r>
              <w:rPr>
                <w:rFonts w:ascii="Arial" w:hAnsi="Arial" w:cs="Arial"/>
              </w:rPr>
              <w:t>F</w:t>
            </w:r>
            <w:r w:rsidR="00F17F33" w:rsidRPr="00F464F3">
              <w:rPr>
                <w:rFonts w:ascii="Arial" w:hAnsi="Arial" w:cs="Arial"/>
              </w:rPr>
              <w:t>. YOUR AUTHORITY is able understand the systems, controls, and risk management of the SPE and to assess related issues which may arise</w:t>
            </w:r>
          </w:p>
        </w:tc>
        <w:tc>
          <w:tcPr>
            <w:tcW w:w="0" w:type="auto"/>
          </w:tcPr>
          <w:p w14:paraId="7CE8A03E" w14:textId="77777777" w:rsidR="00F17F33" w:rsidRPr="00F464F3" w:rsidRDefault="00F17F33" w:rsidP="00730DB3">
            <w:pPr>
              <w:rPr>
                <w:rFonts w:ascii="Arial" w:hAnsi="Arial" w:cs="Arial"/>
              </w:rPr>
            </w:pPr>
          </w:p>
        </w:tc>
        <w:tc>
          <w:tcPr>
            <w:tcW w:w="0" w:type="auto"/>
          </w:tcPr>
          <w:p w14:paraId="03585659" w14:textId="77777777" w:rsidR="00F17F33" w:rsidRPr="00F464F3" w:rsidRDefault="00F17F33" w:rsidP="00730DB3">
            <w:pPr>
              <w:rPr>
                <w:rFonts w:ascii="Arial" w:hAnsi="Arial" w:cs="Arial"/>
              </w:rPr>
            </w:pPr>
          </w:p>
        </w:tc>
        <w:tc>
          <w:tcPr>
            <w:tcW w:w="0" w:type="auto"/>
          </w:tcPr>
          <w:p w14:paraId="6EF5567E" w14:textId="77777777" w:rsidR="00F17F33" w:rsidRPr="00F464F3" w:rsidRDefault="00F17F33" w:rsidP="00730DB3">
            <w:pPr>
              <w:rPr>
                <w:rFonts w:ascii="Arial" w:hAnsi="Arial" w:cs="Arial"/>
              </w:rPr>
            </w:pPr>
          </w:p>
        </w:tc>
        <w:tc>
          <w:tcPr>
            <w:tcW w:w="0" w:type="auto"/>
          </w:tcPr>
          <w:p w14:paraId="55040886" w14:textId="77777777" w:rsidR="00F17F33" w:rsidRPr="00F464F3" w:rsidRDefault="00F17F33" w:rsidP="00730DB3">
            <w:pPr>
              <w:rPr>
                <w:rFonts w:ascii="Arial" w:hAnsi="Arial" w:cs="Arial"/>
              </w:rPr>
            </w:pPr>
          </w:p>
        </w:tc>
        <w:tc>
          <w:tcPr>
            <w:tcW w:w="0" w:type="auto"/>
          </w:tcPr>
          <w:p w14:paraId="16C7D420" w14:textId="77777777" w:rsidR="00F17F33" w:rsidRPr="00F464F3" w:rsidRDefault="00F17F33" w:rsidP="00730DB3">
            <w:pPr>
              <w:rPr>
                <w:rFonts w:ascii="Arial" w:hAnsi="Arial" w:cs="Arial"/>
              </w:rPr>
            </w:pPr>
          </w:p>
        </w:tc>
        <w:tc>
          <w:tcPr>
            <w:tcW w:w="0" w:type="auto"/>
          </w:tcPr>
          <w:p w14:paraId="0B218221" w14:textId="77777777" w:rsidR="00F17F33" w:rsidRPr="00F464F3" w:rsidRDefault="00F17F33" w:rsidP="00730DB3">
            <w:pPr>
              <w:rPr>
                <w:rFonts w:ascii="Arial" w:hAnsi="Arial" w:cs="Arial"/>
              </w:rPr>
            </w:pPr>
          </w:p>
        </w:tc>
      </w:tr>
      <w:tr w:rsidR="00F17F33" w:rsidRPr="00F464F3" w14:paraId="70C76631" w14:textId="77777777" w:rsidTr="00AA5FAC">
        <w:tc>
          <w:tcPr>
            <w:tcW w:w="0" w:type="auto"/>
          </w:tcPr>
          <w:p w14:paraId="09C14DB7" w14:textId="77777777" w:rsidR="00F17F33" w:rsidRPr="00F464F3" w:rsidRDefault="00F464F3" w:rsidP="00A43C67">
            <w:pPr>
              <w:rPr>
                <w:rFonts w:ascii="Arial" w:hAnsi="Arial" w:cs="Arial"/>
              </w:rPr>
            </w:pPr>
            <w:r>
              <w:rPr>
                <w:rFonts w:ascii="Arial" w:hAnsi="Arial" w:cs="Arial"/>
              </w:rPr>
              <w:t>G</w:t>
            </w:r>
            <w:r w:rsidR="00F17F33" w:rsidRPr="00F464F3">
              <w:rPr>
                <w:rFonts w:ascii="Arial" w:hAnsi="Arial" w:cs="Arial"/>
              </w:rPr>
              <w:t>. YOUR AUTHORITY is able understand the provisions in place for the unwinding of the SPE and to assess related issues which may arise</w:t>
            </w:r>
          </w:p>
        </w:tc>
        <w:tc>
          <w:tcPr>
            <w:tcW w:w="0" w:type="auto"/>
          </w:tcPr>
          <w:p w14:paraId="57CF0879" w14:textId="77777777" w:rsidR="00F17F33" w:rsidRPr="00F464F3" w:rsidRDefault="00F17F33" w:rsidP="00730DB3">
            <w:pPr>
              <w:rPr>
                <w:rFonts w:ascii="Arial" w:hAnsi="Arial" w:cs="Arial"/>
              </w:rPr>
            </w:pPr>
          </w:p>
        </w:tc>
        <w:tc>
          <w:tcPr>
            <w:tcW w:w="0" w:type="auto"/>
          </w:tcPr>
          <w:p w14:paraId="3C84DD21" w14:textId="77777777" w:rsidR="00F17F33" w:rsidRPr="00F464F3" w:rsidRDefault="00F17F33" w:rsidP="00730DB3">
            <w:pPr>
              <w:rPr>
                <w:rFonts w:ascii="Arial" w:hAnsi="Arial" w:cs="Arial"/>
              </w:rPr>
            </w:pPr>
          </w:p>
        </w:tc>
        <w:tc>
          <w:tcPr>
            <w:tcW w:w="0" w:type="auto"/>
          </w:tcPr>
          <w:p w14:paraId="5024064A" w14:textId="77777777" w:rsidR="00F17F33" w:rsidRPr="00F464F3" w:rsidRDefault="00F17F33" w:rsidP="00730DB3">
            <w:pPr>
              <w:rPr>
                <w:rFonts w:ascii="Arial" w:hAnsi="Arial" w:cs="Arial"/>
              </w:rPr>
            </w:pPr>
          </w:p>
        </w:tc>
        <w:tc>
          <w:tcPr>
            <w:tcW w:w="0" w:type="auto"/>
          </w:tcPr>
          <w:p w14:paraId="111233C8" w14:textId="77777777" w:rsidR="00F17F33" w:rsidRPr="00F464F3" w:rsidRDefault="00F17F33" w:rsidP="00730DB3">
            <w:pPr>
              <w:rPr>
                <w:rFonts w:ascii="Arial" w:hAnsi="Arial" w:cs="Arial"/>
              </w:rPr>
            </w:pPr>
          </w:p>
        </w:tc>
        <w:tc>
          <w:tcPr>
            <w:tcW w:w="0" w:type="auto"/>
          </w:tcPr>
          <w:p w14:paraId="02592C8B" w14:textId="77777777" w:rsidR="00F17F33" w:rsidRPr="00F464F3" w:rsidRDefault="00F17F33" w:rsidP="00730DB3">
            <w:pPr>
              <w:rPr>
                <w:rFonts w:ascii="Arial" w:hAnsi="Arial" w:cs="Arial"/>
              </w:rPr>
            </w:pPr>
          </w:p>
        </w:tc>
        <w:tc>
          <w:tcPr>
            <w:tcW w:w="0" w:type="auto"/>
          </w:tcPr>
          <w:p w14:paraId="320E7C68" w14:textId="77777777" w:rsidR="00F17F33" w:rsidRPr="00F464F3" w:rsidRDefault="00F17F33" w:rsidP="00730DB3">
            <w:pPr>
              <w:rPr>
                <w:rFonts w:ascii="Arial" w:hAnsi="Arial" w:cs="Arial"/>
              </w:rPr>
            </w:pPr>
          </w:p>
        </w:tc>
      </w:tr>
    </w:tbl>
    <w:p w14:paraId="2CA8506D" w14:textId="77777777" w:rsidR="00C130D9" w:rsidRPr="00F464F3" w:rsidRDefault="00C130D9" w:rsidP="00D660A1">
      <w:pPr>
        <w:rPr>
          <w:rFonts w:ascii="Arial" w:hAnsi="Arial" w:cs="Arial"/>
        </w:rPr>
      </w:pPr>
    </w:p>
    <w:p w14:paraId="50222B5B" w14:textId="77777777" w:rsidR="006763B8" w:rsidRPr="00F464F3" w:rsidRDefault="006763B8" w:rsidP="006763B8">
      <w:pPr>
        <w:rPr>
          <w:rFonts w:ascii="Arial" w:hAnsi="Arial" w:cs="Arial"/>
        </w:rPr>
      </w:pPr>
    </w:p>
    <w:p w14:paraId="49E62005" w14:textId="77777777" w:rsidR="006763B8" w:rsidRPr="00F464F3" w:rsidRDefault="006763B8" w:rsidP="006763B8">
      <w:pPr>
        <w:rPr>
          <w:rFonts w:ascii="Arial" w:hAnsi="Arial" w:cs="Arial"/>
        </w:rPr>
      </w:pPr>
    </w:p>
    <w:p w14:paraId="1C67311E" w14:textId="77777777" w:rsidR="006763B8" w:rsidRPr="00F464F3" w:rsidRDefault="006763B8" w:rsidP="006763B8">
      <w:pPr>
        <w:spacing w:after="160" w:line="259" w:lineRule="auto"/>
        <w:contextualSpacing/>
        <w:rPr>
          <w:rFonts w:ascii="Arial" w:hAnsi="Arial" w:cs="Arial"/>
          <w:lang w:val="en-US"/>
        </w:rPr>
      </w:pPr>
      <w:r w:rsidRPr="00F464F3">
        <w:rPr>
          <w:rFonts w:ascii="Arial" w:hAnsi="Arial" w:cs="Arial"/>
          <w:i/>
          <w:lang w:val="en-US"/>
        </w:rPr>
        <w:lastRenderedPageBreak/>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F464F3">
        <w:rPr>
          <w:rFonts w:ascii="Arial" w:hAnsi="Arial" w:cs="Arial"/>
          <w:i/>
          <w:lang w:val="en-US"/>
        </w:rPr>
        <w:t>authorised</w:t>
      </w:r>
      <w:proofErr w:type="spellEnd"/>
      <w:r w:rsidRPr="00F464F3">
        <w:rPr>
          <w:rFonts w:ascii="Arial" w:hAnsi="Arial" w:cs="Arial"/>
          <w:i/>
          <w:lang w:val="en-US"/>
        </w:rPr>
        <w:t xml:space="preserve"> provided that: it is not used for private or commercial gain, the IAIS is cited as the source </w:t>
      </w:r>
      <w:proofErr w:type="gramStart"/>
      <w:r w:rsidRPr="00F464F3">
        <w:rPr>
          <w:rFonts w:ascii="Arial" w:hAnsi="Arial" w:cs="Arial"/>
          <w:i/>
          <w:lang w:val="en-US"/>
        </w:rPr>
        <w:t>and  the</w:t>
      </w:r>
      <w:proofErr w:type="gramEnd"/>
      <w:r w:rsidRPr="00F464F3">
        <w:rPr>
          <w:rFonts w:ascii="Arial" w:hAnsi="Arial" w:cs="Arial"/>
          <w:i/>
          <w:lang w:val="en-US"/>
        </w:rPr>
        <w:t xml:space="preserve"> copyright holder and any translation into another language than English (the official language for IAIS documents) contains a prominent disclaimer that it is not an official IAIS translation.</w:t>
      </w:r>
    </w:p>
    <w:p w14:paraId="3DD40272" w14:textId="77777777" w:rsidR="006763B8" w:rsidRPr="00F464F3" w:rsidRDefault="006763B8" w:rsidP="006763B8">
      <w:pPr>
        <w:rPr>
          <w:rFonts w:ascii="Arial" w:hAnsi="Arial" w:cs="Arial"/>
          <w:lang w:val="en-US"/>
        </w:rPr>
      </w:pPr>
    </w:p>
    <w:p w14:paraId="096EB240" w14:textId="77777777" w:rsidR="006763B8" w:rsidRPr="00F464F3" w:rsidRDefault="006763B8" w:rsidP="00D660A1">
      <w:pPr>
        <w:rPr>
          <w:rFonts w:ascii="Arial" w:hAnsi="Arial" w:cs="Arial"/>
          <w:lang w:val="en-US"/>
        </w:rPr>
      </w:pPr>
    </w:p>
    <w:sectPr w:rsidR="006763B8" w:rsidRPr="00F464F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F5AF" w14:textId="77777777" w:rsidR="00342DDB" w:rsidRDefault="00342DDB" w:rsidP="00E97070">
      <w:pPr>
        <w:spacing w:after="0" w:line="240" w:lineRule="auto"/>
      </w:pPr>
      <w:r>
        <w:separator/>
      </w:r>
    </w:p>
  </w:endnote>
  <w:endnote w:type="continuationSeparator" w:id="0">
    <w:p w14:paraId="027A323C" w14:textId="77777777" w:rsidR="00342DDB" w:rsidRDefault="00342DDB" w:rsidP="00E9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86177"/>
      <w:docPartObj>
        <w:docPartGallery w:val="Page Numbers (Bottom of Page)"/>
        <w:docPartUnique/>
      </w:docPartObj>
    </w:sdtPr>
    <w:sdtContent>
      <w:p w14:paraId="7E8DFB5E" w14:textId="77777777" w:rsidR="00A24824" w:rsidRDefault="00A24824">
        <w:pPr>
          <w:pStyle w:val="Footer"/>
          <w:jc w:val="right"/>
        </w:pPr>
        <w:r>
          <w:fldChar w:fldCharType="begin"/>
        </w:r>
        <w:r>
          <w:instrText>PAGE   \* MERGEFORMAT</w:instrText>
        </w:r>
        <w:r>
          <w:fldChar w:fldCharType="separate"/>
        </w:r>
        <w:r>
          <w:rPr>
            <w:lang w:val="de-DE"/>
          </w:rPr>
          <w:t>2</w:t>
        </w:r>
        <w:r>
          <w:fldChar w:fldCharType="end"/>
        </w:r>
      </w:p>
    </w:sdtContent>
  </w:sdt>
  <w:p w14:paraId="27F13E9C" w14:textId="77777777" w:rsidR="0047504B" w:rsidRPr="00D6580E" w:rsidRDefault="0047504B">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B15D" w14:textId="77777777" w:rsidR="00342DDB" w:rsidRDefault="00342DDB" w:rsidP="00E97070">
      <w:pPr>
        <w:spacing w:after="0" w:line="240" w:lineRule="auto"/>
      </w:pPr>
      <w:r>
        <w:separator/>
      </w:r>
    </w:p>
  </w:footnote>
  <w:footnote w:type="continuationSeparator" w:id="0">
    <w:p w14:paraId="0DC06FAD" w14:textId="77777777" w:rsidR="00342DDB" w:rsidRDefault="00342DDB" w:rsidP="00E97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24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F5027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137B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E04C1F"/>
    <w:multiLevelType w:val="multilevel"/>
    <w:tmpl w:val="DA4C544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0617E84"/>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B94CDA"/>
    <w:multiLevelType w:val="multilevel"/>
    <w:tmpl w:val="ACF83AE2"/>
    <w:lvl w:ilvl="0">
      <w:start w:val="6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F4550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CC4D5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00094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9D6BC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27741A"/>
    <w:multiLevelType w:val="multilevel"/>
    <w:tmpl w:val="811467D6"/>
    <w:lvl w:ilvl="0">
      <w:start w:val="6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0F56B0"/>
    <w:multiLevelType w:val="hybridMultilevel"/>
    <w:tmpl w:val="C1289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5547AF"/>
    <w:multiLevelType w:val="multilevel"/>
    <w:tmpl w:val="707EF4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63CAF"/>
    <w:multiLevelType w:val="multilevel"/>
    <w:tmpl w:val="46A0BE2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8E51E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D1545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97D3B5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C92584"/>
    <w:multiLevelType w:val="hybridMultilevel"/>
    <w:tmpl w:val="0776BE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0D3CA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12398539">
    <w:abstractNumId w:val="13"/>
  </w:num>
  <w:num w:numId="2" w16cid:durableId="1333950527">
    <w:abstractNumId w:val="1"/>
  </w:num>
  <w:num w:numId="3" w16cid:durableId="272907196">
    <w:abstractNumId w:val="18"/>
  </w:num>
  <w:num w:numId="4" w16cid:durableId="1842311997">
    <w:abstractNumId w:val="6"/>
  </w:num>
  <w:num w:numId="5" w16cid:durableId="49547703">
    <w:abstractNumId w:val="8"/>
  </w:num>
  <w:num w:numId="6" w16cid:durableId="385686685">
    <w:abstractNumId w:val="7"/>
  </w:num>
  <w:num w:numId="7" w16cid:durableId="394747264">
    <w:abstractNumId w:val="17"/>
  </w:num>
  <w:num w:numId="8" w16cid:durableId="1883639916">
    <w:abstractNumId w:val="16"/>
  </w:num>
  <w:num w:numId="9" w16cid:durableId="858852585">
    <w:abstractNumId w:val="2"/>
  </w:num>
  <w:num w:numId="10" w16cid:durableId="1318073845">
    <w:abstractNumId w:val="0"/>
  </w:num>
  <w:num w:numId="11" w16cid:durableId="869488497">
    <w:abstractNumId w:val="15"/>
  </w:num>
  <w:num w:numId="12" w16cid:durableId="394741923">
    <w:abstractNumId w:val="14"/>
  </w:num>
  <w:num w:numId="13" w16cid:durableId="538247669">
    <w:abstractNumId w:val="11"/>
  </w:num>
  <w:num w:numId="14" w16cid:durableId="846796356">
    <w:abstractNumId w:val="3"/>
  </w:num>
  <w:num w:numId="15" w16cid:durableId="261497973">
    <w:abstractNumId w:val="9"/>
  </w:num>
  <w:num w:numId="16" w16cid:durableId="782455772">
    <w:abstractNumId w:val="5"/>
  </w:num>
  <w:num w:numId="17" w16cid:durableId="2100633604">
    <w:abstractNumId w:val="4"/>
  </w:num>
  <w:num w:numId="18" w16cid:durableId="1209798176">
    <w:abstractNumId w:val="10"/>
  </w:num>
  <w:num w:numId="19" w16cid:durableId="1009261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0AD40C-3C8C-4010-9166-687215CFE459}"/>
    <w:docVar w:name="dgnword-eventsink" w:val="104609848"/>
  </w:docVars>
  <w:rsids>
    <w:rsidRoot w:val="00800D40"/>
    <w:rsid w:val="00003C19"/>
    <w:rsid w:val="000056AA"/>
    <w:rsid w:val="0000705E"/>
    <w:rsid w:val="00010860"/>
    <w:rsid w:val="00014676"/>
    <w:rsid w:val="00016F64"/>
    <w:rsid w:val="00017437"/>
    <w:rsid w:val="00017B33"/>
    <w:rsid w:val="000213DA"/>
    <w:rsid w:val="00024F77"/>
    <w:rsid w:val="00033F2C"/>
    <w:rsid w:val="00034143"/>
    <w:rsid w:val="00036899"/>
    <w:rsid w:val="0004103D"/>
    <w:rsid w:val="000441EB"/>
    <w:rsid w:val="000628CB"/>
    <w:rsid w:val="00063716"/>
    <w:rsid w:val="0006700A"/>
    <w:rsid w:val="0006731C"/>
    <w:rsid w:val="00071F7E"/>
    <w:rsid w:val="00073E47"/>
    <w:rsid w:val="000747A3"/>
    <w:rsid w:val="00076D69"/>
    <w:rsid w:val="0007730F"/>
    <w:rsid w:val="00080AA8"/>
    <w:rsid w:val="0008464F"/>
    <w:rsid w:val="00087433"/>
    <w:rsid w:val="000977B1"/>
    <w:rsid w:val="000A0673"/>
    <w:rsid w:val="000A2BAB"/>
    <w:rsid w:val="000A3BE7"/>
    <w:rsid w:val="000A4DF5"/>
    <w:rsid w:val="000A5CEB"/>
    <w:rsid w:val="000B04ED"/>
    <w:rsid w:val="000C545D"/>
    <w:rsid w:val="000C69A4"/>
    <w:rsid w:val="000C733C"/>
    <w:rsid w:val="000D0333"/>
    <w:rsid w:val="000D3D92"/>
    <w:rsid w:val="000D575A"/>
    <w:rsid w:val="000D5778"/>
    <w:rsid w:val="000D780E"/>
    <w:rsid w:val="000D7FAA"/>
    <w:rsid w:val="000E0BE6"/>
    <w:rsid w:val="000E22EC"/>
    <w:rsid w:val="000E296B"/>
    <w:rsid w:val="000E63A2"/>
    <w:rsid w:val="000E7163"/>
    <w:rsid w:val="000F1C25"/>
    <w:rsid w:val="000F30CE"/>
    <w:rsid w:val="000F34B2"/>
    <w:rsid w:val="000F667B"/>
    <w:rsid w:val="001046D2"/>
    <w:rsid w:val="001164BD"/>
    <w:rsid w:val="00117BA0"/>
    <w:rsid w:val="001236BA"/>
    <w:rsid w:val="0012536E"/>
    <w:rsid w:val="001314D7"/>
    <w:rsid w:val="001339A0"/>
    <w:rsid w:val="00134612"/>
    <w:rsid w:val="00135B71"/>
    <w:rsid w:val="00142D5F"/>
    <w:rsid w:val="00142F79"/>
    <w:rsid w:val="00146465"/>
    <w:rsid w:val="00150FB6"/>
    <w:rsid w:val="00153F87"/>
    <w:rsid w:val="0015415B"/>
    <w:rsid w:val="00154FA8"/>
    <w:rsid w:val="001571F7"/>
    <w:rsid w:val="00162E94"/>
    <w:rsid w:val="001650FD"/>
    <w:rsid w:val="00167325"/>
    <w:rsid w:val="00171F2F"/>
    <w:rsid w:val="001727EA"/>
    <w:rsid w:val="00173FE6"/>
    <w:rsid w:val="0017421A"/>
    <w:rsid w:val="00176D22"/>
    <w:rsid w:val="00184DB0"/>
    <w:rsid w:val="00190B05"/>
    <w:rsid w:val="00191565"/>
    <w:rsid w:val="001935DA"/>
    <w:rsid w:val="00195A2E"/>
    <w:rsid w:val="001A058B"/>
    <w:rsid w:val="001A4B7E"/>
    <w:rsid w:val="001A5EDC"/>
    <w:rsid w:val="001A7BC7"/>
    <w:rsid w:val="001B10BB"/>
    <w:rsid w:val="001B5C94"/>
    <w:rsid w:val="001B7404"/>
    <w:rsid w:val="001C1351"/>
    <w:rsid w:val="001C2A11"/>
    <w:rsid w:val="001C3D1F"/>
    <w:rsid w:val="001C6D35"/>
    <w:rsid w:val="001C742D"/>
    <w:rsid w:val="001D0C7F"/>
    <w:rsid w:val="001D5A3E"/>
    <w:rsid w:val="001D6979"/>
    <w:rsid w:val="001E5D5C"/>
    <w:rsid w:val="001E67D3"/>
    <w:rsid w:val="001F3839"/>
    <w:rsid w:val="00201E5A"/>
    <w:rsid w:val="002034E9"/>
    <w:rsid w:val="0020482E"/>
    <w:rsid w:val="00204C3B"/>
    <w:rsid w:val="00207BA1"/>
    <w:rsid w:val="00211C8E"/>
    <w:rsid w:val="002125D5"/>
    <w:rsid w:val="002144E3"/>
    <w:rsid w:val="002160BE"/>
    <w:rsid w:val="00217F10"/>
    <w:rsid w:val="002250A7"/>
    <w:rsid w:val="002258AE"/>
    <w:rsid w:val="00230D43"/>
    <w:rsid w:val="00231F7F"/>
    <w:rsid w:val="00233B1F"/>
    <w:rsid w:val="00234E60"/>
    <w:rsid w:val="00240D4E"/>
    <w:rsid w:val="002419BF"/>
    <w:rsid w:val="00242704"/>
    <w:rsid w:val="00245A58"/>
    <w:rsid w:val="00253860"/>
    <w:rsid w:val="00254B90"/>
    <w:rsid w:val="002576EE"/>
    <w:rsid w:val="00263E85"/>
    <w:rsid w:val="00264898"/>
    <w:rsid w:val="00271E29"/>
    <w:rsid w:val="0027242F"/>
    <w:rsid w:val="00273556"/>
    <w:rsid w:val="00273A36"/>
    <w:rsid w:val="00274EF0"/>
    <w:rsid w:val="00276FF5"/>
    <w:rsid w:val="00277C34"/>
    <w:rsid w:val="00280512"/>
    <w:rsid w:val="00280BD0"/>
    <w:rsid w:val="002817B6"/>
    <w:rsid w:val="00281892"/>
    <w:rsid w:val="00283067"/>
    <w:rsid w:val="00283488"/>
    <w:rsid w:val="00284A71"/>
    <w:rsid w:val="0029249B"/>
    <w:rsid w:val="00296B97"/>
    <w:rsid w:val="00297E51"/>
    <w:rsid w:val="002A4EA4"/>
    <w:rsid w:val="002A761C"/>
    <w:rsid w:val="002B4A02"/>
    <w:rsid w:val="002B54D6"/>
    <w:rsid w:val="002B7366"/>
    <w:rsid w:val="002C0B2A"/>
    <w:rsid w:val="002C26AD"/>
    <w:rsid w:val="002C2983"/>
    <w:rsid w:val="002C4761"/>
    <w:rsid w:val="002C47CB"/>
    <w:rsid w:val="002C760A"/>
    <w:rsid w:val="002C7D82"/>
    <w:rsid w:val="002D2C65"/>
    <w:rsid w:val="002D2E0A"/>
    <w:rsid w:val="002D700C"/>
    <w:rsid w:val="002D7A90"/>
    <w:rsid w:val="002E3466"/>
    <w:rsid w:val="002E3A7A"/>
    <w:rsid w:val="002E3E57"/>
    <w:rsid w:val="002E6169"/>
    <w:rsid w:val="002E7713"/>
    <w:rsid w:val="002F0680"/>
    <w:rsid w:val="002F465F"/>
    <w:rsid w:val="002F5C48"/>
    <w:rsid w:val="00303A00"/>
    <w:rsid w:val="003046E3"/>
    <w:rsid w:val="0030644D"/>
    <w:rsid w:val="00306ECA"/>
    <w:rsid w:val="00310348"/>
    <w:rsid w:val="00312461"/>
    <w:rsid w:val="0031272D"/>
    <w:rsid w:val="00312A2A"/>
    <w:rsid w:val="00315A72"/>
    <w:rsid w:val="00316A4D"/>
    <w:rsid w:val="00321D12"/>
    <w:rsid w:val="003241DB"/>
    <w:rsid w:val="0032483D"/>
    <w:rsid w:val="0032777F"/>
    <w:rsid w:val="0033200F"/>
    <w:rsid w:val="00335A5A"/>
    <w:rsid w:val="00335B72"/>
    <w:rsid w:val="00336FF2"/>
    <w:rsid w:val="00342DDB"/>
    <w:rsid w:val="00344BCC"/>
    <w:rsid w:val="003506C4"/>
    <w:rsid w:val="00352ABD"/>
    <w:rsid w:val="00354BD2"/>
    <w:rsid w:val="00356B72"/>
    <w:rsid w:val="003573B0"/>
    <w:rsid w:val="00357E88"/>
    <w:rsid w:val="00360337"/>
    <w:rsid w:val="00361DE6"/>
    <w:rsid w:val="003629E3"/>
    <w:rsid w:val="00370587"/>
    <w:rsid w:val="00372597"/>
    <w:rsid w:val="00372AE3"/>
    <w:rsid w:val="003731A2"/>
    <w:rsid w:val="003733EE"/>
    <w:rsid w:val="0038103A"/>
    <w:rsid w:val="003826D3"/>
    <w:rsid w:val="003850A1"/>
    <w:rsid w:val="00385130"/>
    <w:rsid w:val="003905F5"/>
    <w:rsid w:val="003907FA"/>
    <w:rsid w:val="003910DE"/>
    <w:rsid w:val="0039638C"/>
    <w:rsid w:val="003968F3"/>
    <w:rsid w:val="003A03FF"/>
    <w:rsid w:val="003A0F83"/>
    <w:rsid w:val="003B07BA"/>
    <w:rsid w:val="003B30ED"/>
    <w:rsid w:val="003B3E99"/>
    <w:rsid w:val="003D3C2E"/>
    <w:rsid w:val="003D447B"/>
    <w:rsid w:val="003D4AE1"/>
    <w:rsid w:val="003D5383"/>
    <w:rsid w:val="003E0E68"/>
    <w:rsid w:val="003E132E"/>
    <w:rsid w:val="003E30A0"/>
    <w:rsid w:val="003F1838"/>
    <w:rsid w:val="004007FD"/>
    <w:rsid w:val="0040290A"/>
    <w:rsid w:val="004057AA"/>
    <w:rsid w:val="00407358"/>
    <w:rsid w:val="004117A1"/>
    <w:rsid w:val="004211E7"/>
    <w:rsid w:val="0042494B"/>
    <w:rsid w:val="00425D3D"/>
    <w:rsid w:val="00426140"/>
    <w:rsid w:val="004308C1"/>
    <w:rsid w:val="0043116B"/>
    <w:rsid w:val="004349FE"/>
    <w:rsid w:val="00434DF3"/>
    <w:rsid w:val="004367B4"/>
    <w:rsid w:val="00441278"/>
    <w:rsid w:val="0044129C"/>
    <w:rsid w:val="0044340D"/>
    <w:rsid w:val="004440A8"/>
    <w:rsid w:val="0044439D"/>
    <w:rsid w:val="0044465B"/>
    <w:rsid w:val="0044618A"/>
    <w:rsid w:val="00447D12"/>
    <w:rsid w:val="004527DC"/>
    <w:rsid w:val="0045393D"/>
    <w:rsid w:val="00454006"/>
    <w:rsid w:val="00454E63"/>
    <w:rsid w:val="00457A4D"/>
    <w:rsid w:val="00464492"/>
    <w:rsid w:val="00473097"/>
    <w:rsid w:val="0047376D"/>
    <w:rsid w:val="0047504B"/>
    <w:rsid w:val="00477F40"/>
    <w:rsid w:val="00490C74"/>
    <w:rsid w:val="00491602"/>
    <w:rsid w:val="00491676"/>
    <w:rsid w:val="004918F6"/>
    <w:rsid w:val="004963CB"/>
    <w:rsid w:val="00496E23"/>
    <w:rsid w:val="00497E1C"/>
    <w:rsid w:val="004A337E"/>
    <w:rsid w:val="004A4594"/>
    <w:rsid w:val="004A62C2"/>
    <w:rsid w:val="004B28D2"/>
    <w:rsid w:val="004B750D"/>
    <w:rsid w:val="004C0FE3"/>
    <w:rsid w:val="004C1CE2"/>
    <w:rsid w:val="004C40BE"/>
    <w:rsid w:val="004C6ABA"/>
    <w:rsid w:val="004D0CA2"/>
    <w:rsid w:val="004D186C"/>
    <w:rsid w:val="004D4B24"/>
    <w:rsid w:val="004D6F9B"/>
    <w:rsid w:val="004D7677"/>
    <w:rsid w:val="004D7A9C"/>
    <w:rsid w:val="004E2150"/>
    <w:rsid w:val="004E299E"/>
    <w:rsid w:val="004E65AB"/>
    <w:rsid w:val="004E6F6D"/>
    <w:rsid w:val="004F254D"/>
    <w:rsid w:val="004F43CB"/>
    <w:rsid w:val="004F51A4"/>
    <w:rsid w:val="004F58BA"/>
    <w:rsid w:val="004F6852"/>
    <w:rsid w:val="004F6ECA"/>
    <w:rsid w:val="004F7D07"/>
    <w:rsid w:val="005002E8"/>
    <w:rsid w:val="005009D1"/>
    <w:rsid w:val="005016DD"/>
    <w:rsid w:val="00504B12"/>
    <w:rsid w:val="005057AD"/>
    <w:rsid w:val="00505ACA"/>
    <w:rsid w:val="00507633"/>
    <w:rsid w:val="0051227A"/>
    <w:rsid w:val="005127B7"/>
    <w:rsid w:val="00514557"/>
    <w:rsid w:val="0051501F"/>
    <w:rsid w:val="00522A6E"/>
    <w:rsid w:val="00525E68"/>
    <w:rsid w:val="00527E2C"/>
    <w:rsid w:val="005327CB"/>
    <w:rsid w:val="005356E0"/>
    <w:rsid w:val="0054000F"/>
    <w:rsid w:val="005408F1"/>
    <w:rsid w:val="00540F70"/>
    <w:rsid w:val="0054286C"/>
    <w:rsid w:val="00543E11"/>
    <w:rsid w:val="005441C3"/>
    <w:rsid w:val="00552868"/>
    <w:rsid w:val="00552D97"/>
    <w:rsid w:val="00553045"/>
    <w:rsid w:val="005543CA"/>
    <w:rsid w:val="005547C7"/>
    <w:rsid w:val="00555034"/>
    <w:rsid w:val="00561301"/>
    <w:rsid w:val="00561A89"/>
    <w:rsid w:val="0056286B"/>
    <w:rsid w:val="00565818"/>
    <w:rsid w:val="00570951"/>
    <w:rsid w:val="005747E5"/>
    <w:rsid w:val="00576060"/>
    <w:rsid w:val="00580DC2"/>
    <w:rsid w:val="005814A4"/>
    <w:rsid w:val="00582FE3"/>
    <w:rsid w:val="00583912"/>
    <w:rsid w:val="00583B7C"/>
    <w:rsid w:val="0058719A"/>
    <w:rsid w:val="005872D9"/>
    <w:rsid w:val="00592F3B"/>
    <w:rsid w:val="00596D4F"/>
    <w:rsid w:val="005A0BD2"/>
    <w:rsid w:val="005A6380"/>
    <w:rsid w:val="005A66E9"/>
    <w:rsid w:val="005A711B"/>
    <w:rsid w:val="005B1967"/>
    <w:rsid w:val="005B2C44"/>
    <w:rsid w:val="005B551D"/>
    <w:rsid w:val="005B5EE1"/>
    <w:rsid w:val="005B7A59"/>
    <w:rsid w:val="005C1C6A"/>
    <w:rsid w:val="005C3384"/>
    <w:rsid w:val="005C4BC5"/>
    <w:rsid w:val="005C5503"/>
    <w:rsid w:val="005C64B4"/>
    <w:rsid w:val="005C6F17"/>
    <w:rsid w:val="005D0F93"/>
    <w:rsid w:val="005D2B5F"/>
    <w:rsid w:val="005E4144"/>
    <w:rsid w:val="005F22AD"/>
    <w:rsid w:val="005F35B9"/>
    <w:rsid w:val="005F4EDE"/>
    <w:rsid w:val="005F67FF"/>
    <w:rsid w:val="005F6DEE"/>
    <w:rsid w:val="005F76BC"/>
    <w:rsid w:val="00603055"/>
    <w:rsid w:val="006040F2"/>
    <w:rsid w:val="00605865"/>
    <w:rsid w:val="00607EBA"/>
    <w:rsid w:val="00611A89"/>
    <w:rsid w:val="0061225C"/>
    <w:rsid w:val="00613272"/>
    <w:rsid w:val="00614377"/>
    <w:rsid w:val="0061604A"/>
    <w:rsid w:val="0061633E"/>
    <w:rsid w:val="00616EEB"/>
    <w:rsid w:val="00617100"/>
    <w:rsid w:val="006179AC"/>
    <w:rsid w:val="00620A81"/>
    <w:rsid w:val="006238DC"/>
    <w:rsid w:val="00627909"/>
    <w:rsid w:val="006303C9"/>
    <w:rsid w:val="006329C1"/>
    <w:rsid w:val="00634750"/>
    <w:rsid w:val="00640CE4"/>
    <w:rsid w:val="006425F9"/>
    <w:rsid w:val="00650AE4"/>
    <w:rsid w:val="00654020"/>
    <w:rsid w:val="00654167"/>
    <w:rsid w:val="00666871"/>
    <w:rsid w:val="00666C01"/>
    <w:rsid w:val="00667EA5"/>
    <w:rsid w:val="006763B8"/>
    <w:rsid w:val="0068031E"/>
    <w:rsid w:val="0068604A"/>
    <w:rsid w:val="00686BC1"/>
    <w:rsid w:val="00686E9F"/>
    <w:rsid w:val="00690F42"/>
    <w:rsid w:val="00692579"/>
    <w:rsid w:val="006966AF"/>
    <w:rsid w:val="006971D0"/>
    <w:rsid w:val="006A1C71"/>
    <w:rsid w:val="006A2178"/>
    <w:rsid w:val="006A59F5"/>
    <w:rsid w:val="006A7118"/>
    <w:rsid w:val="006B0837"/>
    <w:rsid w:val="006B4C2D"/>
    <w:rsid w:val="006B56E2"/>
    <w:rsid w:val="006C100F"/>
    <w:rsid w:val="006C1C72"/>
    <w:rsid w:val="006C30DF"/>
    <w:rsid w:val="006C3AA6"/>
    <w:rsid w:val="006C77B8"/>
    <w:rsid w:val="006D0B9E"/>
    <w:rsid w:val="006D1A78"/>
    <w:rsid w:val="006D5C51"/>
    <w:rsid w:val="006D70C7"/>
    <w:rsid w:val="006D739F"/>
    <w:rsid w:val="006D745F"/>
    <w:rsid w:val="006D74BA"/>
    <w:rsid w:val="006D7DD0"/>
    <w:rsid w:val="006D7EB5"/>
    <w:rsid w:val="006E12C9"/>
    <w:rsid w:val="006E2D96"/>
    <w:rsid w:val="006E340B"/>
    <w:rsid w:val="006F4E1B"/>
    <w:rsid w:val="00700C3E"/>
    <w:rsid w:val="00702C7C"/>
    <w:rsid w:val="00704443"/>
    <w:rsid w:val="0070749D"/>
    <w:rsid w:val="00710A71"/>
    <w:rsid w:val="00710BB1"/>
    <w:rsid w:val="00712B39"/>
    <w:rsid w:val="00720BCA"/>
    <w:rsid w:val="00722033"/>
    <w:rsid w:val="0072365D"/>
    <w:rsid w:val="00723EA4"/>
    <w:rsid w:val="00725029"/>
    <w:rsid w:val="00726210"/>
    <w:rsid w:val="00730DB3"/>
    <w:rsid w:val="007312DA"/>
    <w:rsid w:val="007319B6"/>
    <w:rsid w:val="007357B2"/>
    <w:rsid w:val="007378C9"/>
    <w:rsid w:val="00740075"/>
    <w:rsid w:val="00740951"/>
    <w:rsid w:val="00746057"/>
    <w:rsid w:val="00746707"/>
    <w:rsid w:val="0075031C"/>
    <w:rsid w:val="00750FBF"/>
    <w:rsid w:val="007520C5"/>
    <w:rsid w:val="00755906"/>
    <w:rsid w:val="00756395"/>
    <w:rsid w:val="00756A1A"/>
    <w:rsid w:val="00761A81"/>
    <w:rsid w:val="007627BB"/>
    <w:rsid w:val="00767B80"/>
    <w:rsid w:val="007710B3"/>
    <w:rsid w:val="00772B4E"/>
    <w:rsid w:val="00775360"/>
    <w:rsid w:val="00780032"/>
    <w:rsid w:val="00780135"/>
    <w:rsid w:val="00780930"/>
    <w:rsid w:val="00782507"/>
    <w:rsid w:val="0078677D"/>
    <w:rsid w:val="00791657"/>
    <w:rsid w:val="00795D52"/>
    <w:rsid w:val="007A0510"/>
    <w:rsid w:val="007A2750"/>
    <w:rsid w:val="007A360D"/>
    <w:rsid w:val="007A4697"/>
    <w:rsid w:val="007B327F"/>
    <w:rsid w:val="007B47D1"/>
    <w:rsid w:val="007B6CD6"/>
    <w:rsid w:val="007C4DAC"/>
    <w:rsid w:val="007D13D6"/>
    <w:rsid w:val="007D41A9"/>
    <w:rsid w:val="007D58B9"/>
    <w:rsid w:val="007D7439"/>
    <w:rsid w:val="007D7FE5"/>
    <w:rsid w:val="007E1D0A"/>
    <w:rsid w:val="007E4557"/>
    <w:rsid w:val="007E575E"/>
    <w:rsid w:val="007E7458"/>
    <w:rsid w:val="007F057B"/>
    <w:rsid w:val="007F3B9D"/>
    <w:rsid w:val="007F45DD"/>
    <w:rsid w:val="007F65B0"/>
    <w:rsid w:val="007F6908"/>
    <w:rsid w:val="00800D40"/>
    <w:rsid w:val="00811455"/>
    <w:rsid w:val="008116D1"/>
    <w:rsid w:val="00811C84"/>
    <w:rsid w:val="008139DA"/>
    <w:rsid w:val="0082371B"/>
    <w:rsid w:val="00827EDE"/>
    <w:rsid w:val="008351FD"/>
    <w:rsid w:val="00835D12"/>
    <w:rsid w:val="0084393B"/>
    <w:rsid w:val="00843A5B"/>
    <w:rsid w:val="0084726C"/>
    <w:rsid w:val="00851B48"/>
    <w:rsid w:val="00851C43"/>
    <w:rsid w:val="00852B54"/>
    <w:rsid w:val="00854A0D"/>
    <w:rsid w:val="00855340"/>
    <w:rsid w:val="00860282"/>
    <w:rsid w:val="0086047E"/>
    <w:rsid w:val="00862879"/>
    <w:rsid w:val="00867A4D"/>
    <w:rsid w:val="00871BB2"/>
    <w:rsid w:val="00871E66"/>
    <w:rsid w:val="00872ACF"/>
    <w:rsid w:val="00881F04"/>
    <w:rsid w:val="00882448"/>
    <w:rsid w:val="00882586"/>
    <w:rsid w:val="0088351A"/>
    <w:rsid w:val="00890513"/>
    <w:rsid w:val="0089326E"/>
    <w:rsid w:val="008A026F"/>
    <w:rsid w:val="008A17DD"/>
    <w:rsid w:val="008A2B5D"/>
    <w:rsid w:val="008A65F5"/>
    <w:rsid w:val="008A6B62"/>
    <w:rsid w:val="008B0AD3"/>
    <w:rsid w:val="008B3F08"/>
    <w:rsid w:val="008C2508"/>
    <w:rsid w:val="008C2976"/>
    <w:rsid w:val="008C70BC"/>
    <w:rsid w:val="008D222C"/>
    <w:rsid w:val="008D7694"/>
    <w:rsid w:val="008E0321"/>
    <w:rsid w:val="008E0D10"/>
    <w:rsid w:val="008E1261"/>
    <w:rsid w:val="008F60EF"/>
    <w:rsid w:val="008F64CA"/>
    <w:rsid w:val="008F697E"/>
    <w:rsid w:val="008F7D57"/>
    <w:rsid w:val="00902C56"/>
    <w:rsid w:val="009062B8"/>
    <w:rsid w:val="009102F7"/>
    <w:rsid w:val="00911B42"/>
    <w:rsid w:val="00912854"/>
    <w:rsid w:val="009163B9"/>
    <w:rsid w:val="00916E11"/>
    <w:rsid w:val="0091757D"/>
    <w:rsid w:val="00917DAC"/>
    <w:rsid w:val="009212A7"/>
    <w:rsid w:val="00927516"/>
    <w:rsid w:val="00930CE6"/>
    <w:rsid w:val="00943273"/>
    <w:rsid w:val="0094355E"/>
    <w:rsid w:val="00945C7C"/>
    <w:rsid w:val="00951746"/>
    <w:rsid w:val="00953D0B"/>
    <w:rsid w:val="00954BC6"/>
    <w:rsid w:val="00957202"/>
    <w:rsid w:val="009609B0"/>
    <w:rsid w:val="00963155"/>
    <w:rsid w:val="00967BD6"/>
    <w:rsid w:val="00973E3C"/>
    <w:rsid w:val="00976A74"/>
    <w:rsid w:val="00983630"/>
    <w:rsid w:val="00984CDC"/>
    <w:rsid w:val="00986843"/>
    <w:rsid w:val="00986D47"/>
    <w:rsid w:val="00987828"/>
    <w:rsid w:val="009918EE"/>
    <w:rsid w:val="0099396C"/>
    <w:rsid w:val="00993ABA"/>
    <w:rsid w:val="00996B3F"/>
    <w:rsid w:val="009A11D3"/>
    <w:rsid w:val="009A1335"/>
    <w:rsid w:val="009A195E"/>
    <w:rsid w:val="009A1C96"/>
    <w:rsid w:val="009A2BBA"/>
    <w:rsid w:val="009A4FF2"/>
    <w:rsid w:val="009B2086"/>
    <w:rsid w:val="009B308C"/>
    <w:rsid w:val="009B3C59"/>
    <w:rsid w:val="009B457C"/>
    <w:rsid w:val="009B6E3C"/>
    <w:rsid w:val="009C3079"/>
    <w:rsid w:val="009C46CE"/>
    <w:rsid w:val="009C7882"/>
    <w:rsid w:val="009C7E67"/>
    <w:rsid w:val="009D0C6B"/>
    <w:rsid w:val="009D1F7E"/>
    <w:rsid w:val="009D7068"/>
    <w:rsid w:val="009E7775"/>
    <w:rsid w:val="009F5770"/>
    <w:rsid w:val="009F7ECC"/>
    <w:rsid w:val="00A01EA6"/>
    <w:rsid w:val="00A0295E"/>
    <w:rsid w:val="00A12CAF"/>
    <w:rsid w:val="00A136A4"/>
    <w:rsid w:val="00A17B6F"/>
    <w:rsid w:val="00A20A48"/>
    <w:rsid w:val="00A236B4"/>
    <w:rsid w:val="00A24824"/>
    <w:rsid w:val="00A24CDE"/>
    <w:rsid w:val="00A25705"/>
    <w:rsid w:val="00A33309"/>
    <w:rsid w:val="00A335CA"/>
    <w:rsid w:val="00A34121"/>
    <w:rsid w:val="00A35559"/>
    <w:rsid w:val="00A364B4"/>
    <w:rsid w:val="00A400A3"/>
    <w:rsid w:val="00A4297A"/>
    <w:rsid w:val="00A43C67"/>
    <w:rsid w:val="00A524C2"/>
    <w:rsid w:val="00A54A2F"/>
    <w:rsid w:val="00A5610F"/>
    <w:rsid w:val="00A56C85"/>
    <w:rsid w:val="00A6311A"/>
    <w:rsid w:val="00A6317F"/>
    <w:rsid w:val="00A639F6"/>
    <w:rsid w:val="00A66888"/>
    <w:rsid w:val="00A674A9"/>
    <w:rsid w:val="00A67637"/>
    <w:rsid w:val="00A67EA6"/>
    <w:rsid w:val="00A712D1"/>
    <w:rsid w:val="00A71669"/>
    <w:rsid w:val="00A772C6"/>
    <w:rsid w:val="00A81FF2"/>
    <w:rsid w:val="00A865E8"/>
    <w:rsid w:val="00A87D42"/>
    <w:rsid w:val="00A944F2"/>
    <w:rsid w:val="00A96898"/>
    <w:rsid w:val="00AA0333"/>
    <w:rsid w:val="00AA5FAC"/>
    <w:rsid w:val="00AB50C5"/>
    <w:rsid w:val="00AC1F8A"/>
    <w:rsid w:val="00AC3E83"/>
    <w:rsid w:val="00AC493A"/>
    <w:rsid w:val="00AC6948"/>
    <w:rsid w:val="00AD2129"/>
    <w:rsid w:val="00AD786D"/>
    <w:rsid w:val="00AE123F"/>
    <w:rsid w:val="00AE134A"/>
    <w:rsid w:val="00AE4F57"/>
    <w:rsid w:val="00AE5517"/>
    <w:rsid w:val="00AE72B4"/>
    <w:rsid w:val="00AF2069"/>
    <w:rsid w:val="00AF335C"/>
    <w:rsid w:val="00AF53D1"/>
    <w:rsid w:val="00B05478"/>
    <w:rsid w:val="00B067A6"/>
    <w:rsid w:val="00B07A97"/>
    <w:rsid w:val="00B11BE1"/>
    <w:rsid w:val="00B15E85"/>
    <w:rsid w:val="00B20157"/>
    <w:rsid w:val="00B20F44"/>
    <w:rsid w:val="00B23045"/>
    <w:rsid w:val="00B23AED"/>
    <w:rsid w:val="00B27293"/>
    <w:rsid w:val="00B273F6"/>
    <w:rsid w:val="00B314EA"/>
    <w:rsid w:val="00B315D7"/>
    <w:rsid w:val="00B3184F"/>
    <w:rsid w:val="00B321B2"/>
    <w:rsid w:val="00B354BC"/>
    <w:rsid w:val="00B356CA"/>
    <w:rsid w:val="00B35CE7"/>
    <w:rsid w:val="00B403D9"/>
    <w:rsid w:val="00B41716"/>
    <w:rsid w:val="00B417D1"/>
    <w:rsid w:val="00B43AF5"/>
    <w:rsid w:val="00B45B15"/>
    <w:rsid w:val="00B47FD0"/>
    <w:rsid w:val="00B528D8"/>
    <w:rsid w:val="00B532CF"/>
    <w:rsid w:val="00B54097"/>
    <w:rsid w:val="00B57A77"/>
    <w:rsid w:val="00B629A1"/>
    <w:rsid w:val="00B75D18"/>
    <w:rsid w:val="00B75F52"/>
    <w:rsid w:val="00B76A31"/>
    <w:rsid w:val="00B80253"/>
    <w:rsid w:val="00B81D81"/>
    <w:rsid w:val="00B81DC1"/>
    <w:rsid w:val="00B82D6D"/>
    <w:rsid w:val="00B84BF7"/>
    <w:rsid w:val="00B87B68"/>
    <w:rsid w:val="00B90836"/>
    <w:rsid w:val="00B93C82"/>
    <w:rsid w:val="00B950F2"/>
    <w:rsid w:val="00BA339E"/>
    <w:rsid w:val="00BA406B"/>
    <w:rsid w:val="00BA451F"/>
    <w:rsid w:val="00BA50B9"/>
    <w:rsid w:val="00BA6AD7"/>
    <w:rsid w:val="00BA6AF5"/>
    <w:rsid w:val="00BA6F3C"/>
    <w:rsid w:val="00BB583E"/>
    <w:rsid w:val="00BC0B04"/>
    <w:rsid w:val="00BC0DBC"/>
    <w:rsid w:val="00BC46AA"/>
    <w:rsid w:val="00BC4837"/>
    <w:rsid w:val="00BD02B6"/>
    <w:rsid w:val="00BD34B8"/>
    <w:rsid w:val="00BD550F"/>
    <w:rsid w:val="00BF03E1"/>
    <w:rsid w:val="00BF1598"/>
    <w:rsid w:val="00BF2C9F"/>
    <w:rsid w:val="00BF4548"/>
    <w:rsid w:val="00BF759E"/>
    <w:rsid w:val="00BF79E1"/>
    <w:rsid w:val="00C00853"/>
    <w:rsid w:val="00C0690A"/>
    <w:rsid w:val="00C130D9"/>
    <w:rsid w:val="00C13F61"/>
    <w:rsid w:val="00C1702A"/>
    <w:rsid w:val="00C23BD1"/>
    <w:rsid w:val="00C24237"/>
    <w:rsid w:val="00C26978"/>
    <w:rsid w:val="00C27B6C"/>
    <w:rsid w:val="00C301FC"/>
    <w:rsid w:val="00C323BF"/>
    <w:rsid w:val="00C35938"/>
    <w:rsid w:val="00C35F4D"/>
    <w:rsid w:val="00C4079A"/>
    <w:rsid w:val="00C40A90"/>
    <w:rsid w:val="00C42589"/>
    <w:rsid w:val="00C43640"/>
    <w:rsid w:val="00C43AC5"/>
    <w:rsid w:val="00C512D8"/>
    <w:rsid w:val="00C51F5F"/>
    <w:rsid w:val="00C525F2"/>
    <w:rsid w:val="00C6030E"/>
    <w:rsid w:val="00C60D88"/>
    <w:rsid w:val="00C62AB6"/>
    <w:rsid w:val="00C6327B"/>
    <w:rsid w:val="00C64AB8"/>
    <w:rsid w:val="00C6737E"/>
    <w:rsid w:val="00C768DD"/>
    <w:rsid w:val="00C801D8"/>
    <w:rsid w:val="00C80E50"/>
    <w:rsid w:val="00C83DEA"/>
    <w:rsid w:val="00C90517"/>
    <w:rsid w:val="00C918B0"/>
    <w:rsid w:val="00C92336"/>
    <w:rsid w:val="00C92777"/>
    <w:rsid w:val="00C948D4"/>
    <w:rsid w:val="00CA165D"/>
    <w:rsid w:val="00CA63B1"/>
    <w:rsid w:val="00CB0B75"/>
    <w:rsid w:val="00CB5424"/>
    <w:rsid w:val="00CB74F2"/>
    <w:rsid w:val="00CB7E1B"/>
    <w:rsid w:val="00CC20A2"/>
    <w:rsid w:val="00CC2BA3"/>
    <w:rsid w:val="00CC3EAF"/>
    <w:rsid w:val="00CC6F29"/>
    <w:rsid w:val="00CD1B46"/>
    <w:rsid w:val="00CD1BE1"/>
    <w:rsid w:val="00CD5A98"/>
    <w:rsid w:val="00CE56D7"/>
    <w:rsid w:val="00CE60D9"/>
    <w:rsid w:val="00CF19FC"/>
    <w:rsid w:val="00CF28CF"/>
    <w:rsid w:val="00CF31F6"/>
    <w:rsid w:val="00D03C43"/>
    <w:rsid w:val="00D03DEC"/>
    <w:rsid w:val="00D05556"/>
    <w:rsid w:val="00D11052"/>
    <w:rsid w:val="00D1341D"/>
    <w:rsid w:val="00D13B54"/>
    <w:rsid w:val="00D149A4"/>
    <w:rsid w:val="00D17007"/>
    <w:rsid w:val="00D17C62"/>
    <w:rsid w:val="00D245F2"/>
    <w:rsid w:val="00D277E6"/>
    <w:rsid w:val="00D3062C"/>
    <w:rsid w:val="00D3330E"/>
    <w:rsid w:val="00D34593"/>
    <w:rsid w:val="00D35917"/>
    <w:rsid w:val="00D36F66"/>
    <w:rsid w:val="00D41F7F"/>
    <w:rsid w:val="00D42BE3"/>
    <w:rsid w:val="00D52A7C"/>
    <w:rsid w:val="00D561A9"/>
    <w:rsid w:val="00D5688B"/>
    <w:rsid w:val="00D57868"/>
    <w:rsid w:val="00D63B22"/>
    <w:rsid w:val="00D64C5C"/>
    <w:rsid w:val="00D6580E"/>
    <w:rsid w:val="00D660A1"/>
    <w:rsid w:val="00D72053"/>
    <w:rsid w:val="00D74A96"/>
    <w:rsid w:val="00D75753"/>
    <w:rsid w:val="00D75857"/>
    <w:rsid w:val="00D7682B"/>
    <w:rsid w:val="00D826BC"/>
    <w:rsid w:val="00D86207"/>
    <w:rsid w:val="00D866BF"/>
    <w:rsid w:val="00D868E1"/>
    <w:rsid w:val="00D8716B"/>
    <w:rsid w:val="00D87CD5"/>
    <w:rsid w:val="00D90198"/>
    <w:rsid w:val="00D91165"/>
    <w:rsid w:val="00D94A98"/>
    <w:rsid w:val="00D9515D"/>
    <w:rsid w:val="00D9568A"/>
    <w:rsid w:val="00D9572F"/>
    <w:rsid w:val="00D9705F"/>
    <w:rsid w:val="00DA332F"/>
    <w:rsid w:val="00DA3BFE"/>
    <w:rsid w:val="00DA52B2"/>
    <w:rsid w:val="00DA54C9"/>
    <w:rsid w:val="00DA5E6B"/>
    <w:rsid w:val="00DB1E8C"/>
    <w:rsid w:val="00DB2F06"/>
    <w:rsid w:val="00DC15B3"/>
    <w:rsid w:val="00DC278A"/>
    <w:rsid w:val="00DC2DAC"/>
    <w:rsid w:val="00DC31BE"/>
    <w:rsid w:val="00DD04CE"/>
    <w:rsid w:val="00DD1A86"/>
    <w:rsid w:val="00DD3AAB"/>
    <w:rsid w:val="00DD4D1E"/>
    <w:rsid w:val="00DD7CA0"/>
    <w:rsid w:val="00DE111D"/>
    <w:rsid w:val="00DE2910"/>
    <w:rsid w:val="00DF0E54"/>
    <w:rsid w:val="00DF260D"/>
    <w:rsid w:val="00DF36B2"/>
    <w:rsid w:val="00DF3E63"/>
    <w:rsid w:val="00DF4031"/>
    <w:rsid w:val="00DF48F6"/>
    <w:rsid w:val="00E0537C"/>
    <w:rsid w:val="00E07F20"/>
    <w:rsid w:val="00E11A3C"/>
    <w:rsid w:val="00E127D3"/>
    <w:rsid w:val="00E12D3F"/>
    <w:rsid w:val="00E146F3"/>
    <w:rsid w:val="00E1553E"/>
    <w:rsid w:val="00E17ADD"/>
    <w:rsid w:val="00E20F5E"/>
    <w:rsid w:val="00E2512A"/>
    <w:rsid w:val="00E26C32"/>
    <w:rsid w:val="00E26F37"/>
    <w:rsid w:val="00E301E5"/>
    <w:rsid w:val="00E304AF"/>
    <w:rsid w:val="00E40EF0"/>
    <w:rsid w:val="00E41026"/>
    <w:rsid w:val="00E42207"/>
    <w:rsid w:val="00E43C4C"/>
    <w:rsid w:val="00E47970"/>
    <w:rsid w:val="00E479DD"/>
    <w:rsid w:val="00E50106"/>
    <w:rsid w:val="00E506EF"/>
    <w:rsid w:val="00E51B60"/>
    <w:rsid w:val="00E53044"/>
    <w:rsid w:val="00E54911"/>
    <w:rsid w:val="00E5736C"/>
    <w:rsid w:val="00E601DE"/>
    <w:rsid w:val="00E63281"/>
    <w:rsid w:val="00E67026"/>
    <w:rsid w:val="00E72B2F"/>
    <w:rsid w:val="00E7367F"/>
    <w:rsid w:val="00E7385E"/>
    <w:rsid w:val="00E743DD"/>
    <w:rsid w:val="00E75E0D"/>
    <w:rsid w:val="00E81C10"/>
    <w:rsid w:val="00E81DC0"/>
    <w:rsid w:val="00E84C3D"/>
    <w:rsid w:val="00E874AF"/>
    <w:rsid w:val="00E911F6"/>
    <w:rsid w:val="00E95144"/>
    <w:rsid w:val="00E95F59"/>
    <w:rsid w:val="00E97070"/>
    <w:rsid w:val="00EA5582"/>
    <w:rsid w:val="00EB5646"/>
    <w:rsid w:val="00EB5DD1"/>
    <w:rsid w:val="00EB7BD2"/>
    <w:rsid w:val="00EC446F"/>
    <w:rsid w:val="00EC799E"/>
    <w:rsid w:val="00ED1EFA"/>
    <w:rsid w:val="00ED4997"/>
    <w:rsid w:val="00EE50FA"/>
    <w:rsid w:val="00EE69B6"/>
    <w:rsid w:val="00EE6ECA"/>
    <w:rsid w:val="00EF1E5B"/>
    <w:rsid w:val="00F0297A"/>
    <w:rsid w:val="00F02F8E"/>
    <w:rsid w:val="00F03EFE"/>
    <w:rsid w:val="00F04130"/>
    <w:rsid w:val="00F044EA"/>
    <w:rsid w:val="00F0487D"/>
    <w:rsid w:val="00F07E7C"/>
    <w:rsid w:val="00F1287E"/>
    <w:rsid w:val="00F147A3"/>
    <w:rsid w:val="00F14C90"/>
    <w:rsid w:val="00F1778E"/>
    <w:rsid w:val="00F17F33"/>
    <w:rsid w:val="00F23C12"/>
    <w:rsid w:val="00F308DD"/>
    <w:rsid w:val="00F34511"/>
    <w:rsid w:val="00F353E7"/>
    <w:rsid w:val="00F42606"/>
    <w:rsid w:val="00F45459"/>
    <w:rsid w:val="00F45A0B"/>
    <w:rsid w:val="00F464F3"/>
    <w:rsid w:val="00F4710A"/>
    <w:rsid w:val="00F47276"/>
    <w:rsid w:val="00F52A38"/>
    <w:rsid w:val="00F55E41"/>
    <w:rsid w:val="00F56108"/>
    <w:rsid w:val="00F566A0"/>
    <w:rsid w:val="00F639D3"/>
    <w:rsid w:val="00F640FE"/>
    <w:rsid w:val="00F6744F"/>
    <w:rsid w:val="00F701E3"/>
    <w:rsid w:val="00F7047E"/>
    <w:rsid w:val="00F70732"/>
    <w:rsid w:val="00F75481"/>
    <w:rsid w:val="00F81A80"/>
    <w:rsid w:val="00F90088"/>
    <w:rsid w:val="00F908E6"/>
    <w:rsid w:val="00F92C9E"/>
    <w:rsid w:val="00F930FA"/>
    <w:rsid w:val="00F945D5"/>
    <w:rsid w:val="00F94DFB"/>
    <w:rsid w:val="00F96E60"/>
    <w:rsid w:val="00F975BD"/>
    <w:rsid w:val="00FA164A"/>
    <w:rsid w:val="00FA30F5"/>
    <w:rsid w:val="00FA6573"/>
    <w:rsid w:val="00FB022A"/>
    <w:rsid w:val="00FB0254"/>
    <w:rsid w:val="00FB17C5"/>
    <w:rsid w:val="00FB2BF3"/>
    <w:rsid w:val="00FB2C59"/>
    <w:rsid w:val="00FB44A5"/>
    <w:rsid w:val="00FB64CE"/>
    <w:rsid w:val="00FD4235"/>
    <w:rsid w:val="00FD4506"/>
    <w:rsid w:val="00FD6BBF"/>
    <w:rsid w:val="00FD7CA6"/>
    <w:rsid w:val="00FE0700"/>
    <w:rsid w:val="00FE4D33"/>
    <w:rsid w:val="00FF298F"/>
    <w:rsid w:val="00FF45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BC2B"/>
  <w15:docId w15:val="{2E2DAEC8-571F-48D5-93C4-EAA7A62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51"/>
  </w:style>
  <w:style w:type="paragraph" w:styleId="Heading1">
    <w:name w:val="heading 1"/>
    <w:basedOn w:val="Normal"/>
    <w:next w:val="Normal"/>
    <w:link w:val="Heading1Char"/>
    <w:uiPriority w:val="9"/>
    <w:qFormat/>
    <w:rsid w:val="00283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70"/>
  </w:style>
  <w:style w:type="paragraph" w:styleId="Footer">
    <w:name w:val="footer"/>
    <w:basedOn w:val="Normal"/>
    <w:link w:val="FooterChar"/>
    <w:uiPriority w:val="99"/>
    <w:unhideWhenUsed/>
    <w:rsid w:val="00E97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70"/>
  </w:style>
  <w:style w:type="paragraph" w:styleId="BalloonText">
    <w:name w:val="Balloon Text"/>
    <w:basedOn w:val="Normal"/>
    <w:link w:val="BalloonTextChar"/>
    <w:uiPriority w:val="99"/>
    <w:semiHidden/>
    <w:unhideWhenUsed/>
    <w:rsid w:val="00E97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70"/>
    <w:rPr>
      <w:rFonts w:ascii="Tahoma" w:hAnsi="Tahoma" w:cs="Tahoma"/>
      <w:sz w:val="16"/>
      <w:szCs w:val="16"/>
    </w:rPr>
  </w:style>
  <w:style w:type="paragraph" w:styleId="ListParagraph">
    <w:name w:val="List Paragraph"/>
    <w:basedOn w:val="Normal"/>
    <w:uiPriority w:val="34"/>
    <w:qFormat/>
    <w:rsid w:val="004367B4"/>
    <w:pPr>
      <w:ind w:left="720"/>
      <w:contextualSpacing/>
    </w:pPr>
  </w:style>
  <w:style w:type="table" w:styleId="TableGrid">
    <w:name w:val="Table Grid"/>
    <w:basedOn w:val="TableNormal"/>
    <w:uiPriority w:val="59"/>
    <w:rsid w:val="00FD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4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A5582"/>
    <w:pPr>
      <w:outlineLvl w:val="9"/>
    </w:pPr>
    <w:rPr>
      <w:lang w:val="en-US" w:eastAsia="ja-JP"/>
    </w:rPr>
  </w:style>
  <w:style w:type="paragraph" w:styleId="TOC1">
    <w:name w:val="toc 1"/>
    <w:basedOn w:val="Normal"/>
    <w:next w:val="Normal"/>
    <w:autoRedefine/>
    <w:uiPriority w:val="39"/>
    <w:unhideWhenUsed/>
    <w:rsid w:val="00EA5582"/>
    <w:pPr>
      <w:spacing w:after="100"/>
    </w:pPr>
  </w:style>
  <w:style w:type="character" w:styleId="Hyperlink">
    <w:name w:val="Hyperlink"/>
    <w:basedOn w:val="DefaultParagraphFont"/>
    <w:uiPriority w:val="99"/>
    <w:unhideWhenUsed/>
    <w:rsid w:val="00EA5582"/>
    <w:rPr>
      <w:color w:val="0000FF" w:themeColor="hyperlink"/>
      <w:u w:val="single"/>
    </w:rPr>
  </w:style>
  <w:style w:type="character" w:styleId="CommentReference">
    <w:name w:val="annotation reference"/>
    <w:basedOn w:val="DefaultParagraphFont"/>
    <w:uiPriority w:val="99"/>
    <w:semiHidden/>
    <w:unhideWhenUsed/>
    <w:rsid w:val="00FB2C59"/>
    <w:rPr>
      <w:sz w:val="16"/>
      <w:szCs w:val="16"/>
    </w:rPr>
  </w:style>
  <w:style w:type="paragraph" w:styleId="CommentText">
    <w:name w:val="annotation text"/>
    <w:basedOn w:val="Normal"/>
    <w:link w:val="CommentTextChar"/>
    <w:uiPriority w:val="99"/>
    <w:unhideWhenUsed/>
    <w:rsid w:val="00FB2C59"/>
    <w:pPr>
      <w:spacing w:line="240" w:lineRule="auto"/>
    </w:pPr>
    <w:rPr>
      <w:sz w:val="20"/>
      <w:szCs w:val="20"/>
    </w:rPr>
  </w:style>
  <w:style w:type="character" w:customStyle="1" w:styleId="CommentTextChar">
    <w:name w:val="Comment Text Char"/>
    <w:basedOn w:val="DefaultParagraphFont"/>
    <w:link w:val="CommentText"/>
    <w:uiPriority w:val="99"/>
    <w:rsid w:val="00FB2C59"/>
    <w:rPr>
      <w:sz w:val="20"/>
      <w:szCs w:val="20"/>
    </w:rPr>
  </w:style>
  <w:style w:type="paragraph" w:styleId="CommentSubject">
    <w:name w:val="annotation subject"/>
    <w:basedOn w:val="CommentText"/>
    <w:next w:val="CommentText"/>
    <w:link w:val="CommentSubjectChar"/>
    <w:uiPriority w:val="99"/>
    <w:semiHidden/>
    <w:unhideWhenUsed/>
    <w:rsid w:val="00FB2C59"/>
    <w:rPr>
      <w:b/>
      <w:bCs/>
    </w:rPr>
  </w:style>
  <w:style w:type="character" w:customStyle="1" w:styleId="CommentSubjectChar">
    <w:name w:val="Comment Subject Char"/>
    <w:basedOn w:val="CommentTextChar"/>
    <w:link w:val="CommentSubject"/>
    <w:uiPriority w:val="99"/>
    <w:semiHidden/>
    <w:rsid w:val="00FB2C59"/>
    <w:rPr>
      <w:b/>
      <w:bCs/>
      <w:sz w:val="20"/>
      <w:szCs w:val="20"/>
    </w:rPr>
  </w:style>
  <w:style w:type="paragraph" w:styleId="EndnoteText">
    <w:name w:val="endnote text"/>
    <w:basedOn w:val="Normal"/>
    <w:link w:val="EndnoteTextChar"/>
    <w:uiPriority w:val="99"/>
    <w:semiHidden/>
    <w:unhideWhenUsed/>
    <w:rsid w:val="00954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BC6"/>
    <w:rPr>
      <w:sz w:val="20"/>
      <w:szCs w:val="20"/>
    </w:rPr>
  </w:style>
  <w:style w:type="character" w:styleId="EndnoteReference">
    <w:name w:val="endnote reference"/>
    <w:basedOn w:val="DefaultParagraphFont"/>
    <w:uiPriority w:val="99"/>
    <w:semiHidden/>
    <w:unhideWhenUsed/>
    <w:rsid w:val="00954BC6"/>
    <w:rPr>
      <w:vertAlign w:val="superscript"/>
    </w:rPr>
  </w:style>
  <w:style w:type="paragraph" w:styleId="FootnoteText">
    <w:name w:val="footnote text"/>
    <w:basedOn w:val="Normal"/>
    <w:link w:val="FootnoteTextChar"/>
    <w:uiPriority w:val="99"/>
    <w:semiHidden/>
    <w:unhideWhenUsed/>
    <w:rsid w:val="00954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C6"/>
    <w:rPr>
      <w:sz w:val="20"/>
      <w:szCs w:val="20"/>
    </w:rPr>
  </w:style>
  <w:style w:type="character" w:styleId="FootnoteReference">
    <w:name w:val="footnote reference"/>
    <w:basedOn w:val="DefaultParagraphFont"/>
    <w:uiPriority w:val="99"/>
    <w:semiHidden/>
    <w:unhideWhenUsed/>
    <w:rsid w:val="00954BC6"/>
    <w:rPr>
      <w:vertAlign w:val="superscript"/>
    </w:rPr>
  </w:style>
  <w:style w:type="table" w:customStyle="1" w:styleId="TableGrid1">
    <w:name w:val="Table Grid1"/>
    <w:basedOn w:val="TableNormal"/>
    <w:next w:val="TableGrid"/>
    <w:uiPriority w:val="59"/>
    <w:rsid w:val="0038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AE1"/>
    <w:pPr>
      <w:spacing w:after="0" w:line="240" w:lineRule="auto"/>
    </w:pPr>
  </w:style>
  <w:style w:type="character" w:customStyle="1" w:styleId="Heading2Char">
    <w:name w:val="Heading 2 Char"/>
    <w:basedOn w:val="DefaultParagraphFont"/>
    <w:link w:val="Heading2"/>
    <w:uiPriority w:val="9"/>
    <w:semiHidden/>
    <w:rsid w:val="00CE60D9"/>
    <w:rPr>
      <w:rFonts w:asciiTheme="majorHAnsi" w:eastAsiaTheme="majorEastAsia" w:hAnsiTheme="majorHAnsi" w:cstheme="majorBidi"/>
      <w:color w:val="365F91" w:themeColor="accent1" w:themeShade="BF"/>
      <w:sz w:val="26"/>
      <w:szCs w:val="26"/>
    </w:rPr>
  </w:style>
  <w:style w:type="paragraph" w:customStyle="1" w:styleId="Default">
    <w:name w:val="Default"/>
    <w:rsid w:val="004F254D"/>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846">
      <w:bodyDiv w:val="1"/>
      <w:marLeft w:val="0"/>
      <w:marRight w:val="0"/>
      <w:marTop w:val="0"/>
      <w:marBottom w:val="0"/>
      <w:divBdr>
        <w:top w:val="none" w:sz="0" w:space="0" w:color="auto"/>
        <w:left w:val="none" w:sz="0" w:space="0" w:color="auto"/>
        <w:bottom w:val="none" w:sz="0" w:space="0" w:color="auto"/>
        <w:right w:val="none" w:sz="0" w:space="0" w:color="auto"/>
      </w:divBdr>
    </w:div>
    <w:div w:id="136800662">
      <w:bodyDiv w:val="1"/>
      <w:marLeft w:val="0"/>
      <w:marRight w:val="0"/>
      <w:marTop w:val="0"/>
      <w:marBottom w:val="0"/>
      <w:divBdr>
        <w:top w:val="none" w:sz="0" w:space="0" w:color="auto"/>
        <w:left w:val="none" w:sz="0" w:space="0" w:color="auto"/>
        <w:bottom w:val="none" w:sz="0" w:space="0" w:color="auto"/>
        <w:right w:val="none" w:sz="0" w:space="0" w:color="auto"/>
      </w:divBdr>
    </w:div>
    <w:div w:id="384569360">
      <w:bodyDiv w:val="1"/>
      <w:marLeft w:val="0"/>
      <w:marRight w:val="0"/>
      <w:marTop w:val="0"/>
      <w:marBottom w:val="0"/>
      <w:divBdr>
        <w:top w:val="none" w:sz="0" w:space="0" w:color="auto"/>
        <w:left w:val="none" w:sz="0" w:space="0" w:color="auto"/>
        <w:bottom w:val="none" w:sz="0" w:space="0" w:color="auto"/>
        <w:right w:val="none" w:sz="0" w:space="0" w:color="auto"/>
      </w:divBdr>
    </w:div>
    <w:div w:id="394548679">
      <w:bodyDiv w:val="1"/>
      <w:marLeft w:val="0"/>
      <w:marRight w:val="0"/>
      <w:marTop w:val="0"/>
      <w:marBottom w:val="0"/>
      <w:divBdr>
        <w:top w:val="none" w:sz="0" w:space="0" w:color="auto"/>
        <w:left w:val="none" w:sz="0" w:space="0" w:color="auto"/>
        <w:bottom w:val="none" w:sz="0" w:space="0" w:color="auto"/>
        <w:right w:val="none" w:sz="0" w:space="0" w:color="auto"/>
      </w:divBdr>
    </w:div>
    <w:div w:id="413741742">
      <w:bodyDiv w:val="1"/>
      <w:marLeft w:val="0"/>
      <w:marRight w:val="0"/>
      <w:marTop w:val="0"/>
      <w:marBottom w:val="0"/>
      <w:divBdr>
        <w:top w:val="none" w:sz="0" w:space="0" w:color="auto"/>
        <w:left w:val="none" w:sz="0" w:space="0" w:color="auto"/>
        <w:bottom w:val="none" w:sz="0" w:space="0" w:color="auto"/>
        <w:right w:val="none" w:sz="0" w:space="0" w:color="auto"/>
      </w:divBdr>
    </w:div>
    <w:div w:id="460151503">
      <w:bodyDiv w:val="1"/>
      <w:marLeft w:val="0"/>
      <w:marRight w:val="0"/>
      <w:marTop w:val="0"/>
      <w:marBottom w:val="0"/>
      <w:divBdr>
        <w:top w:val="none" w:sz="0" w:space="0" w:color="auto"/>
        <w:left w:val="none" w:sz="0" w:space="0" w:color="auto"/>
        <w:bottom w:val="none" w:sz="0" w:space="0" w:color="auto"/>
        <w:right w:val="none" w:sz="0" w:space="0" w:color="auto"/>
      </w:divBdr>
    </w:div>
    <w:div w:id="508299903">
      <w:bodyDiv w:val="1"/>
      <w:marLeft w:val="0"/>
      <w:marRight w:val="0"/>
      <w:marTop w:val="0"/>
      <w:marBottom w:val="0"/>
      <w:divBdr>
        <w:top w:val="none" w:sz="0" w:space="0" w:color="auto"/>
        <w:left w:val="none" w:sz="0" w:space="0" w:color="auto"/>
        <w:bottom w:val="none" w:sz="0" w:space="0" w:color="auto"/>
        <w:right w:val="none" w:sz="0" w:space="0" w:color="auto"/>
      </w:divBdr>
    </w:div>
    <w:div w:id="516964132">
      <w:bodyDiv w:val="1"/>
      <w:marLeft w:val="0"/>
      <w:marRight w:val="0"/>
      <w:marTop w:val="0"/>
      <w:marBottom w:val="0"/>
      <w:divBdr>
        <w:top w:val="none" w:sz="0" w:space="0" w:color="auto"/>
        <w:left w:val="none" w:sz="0" w:space="0" w:color="auto"/>
        <w:bottom w:val="none" w:sz="0" w:space="0" w:color="auto"/>
        <w:right w:val="none" w:sz="0" w:space="0" w:color="auto"/>
      </w:divBdr>
    </w:div>
    <w:div w:id="539557941">
      <w:bodyDiv w:val="1"/>
      <w:marLeft w:val="0"/>
      <w:marRight w:val="0"/>
      <w:marTop w:val="0"/>
      <w:marBottom w:val="0"/>
      <w:divBdr>
        <w:top w:val="none" w:sz="0" w:space="0" w:color="auto"/>
        <w:left w:val="none" w:sz="0" w:space="0" w:color="auto"/>
        <w:bottom w:val="none" w:sz="0" w:space="0" w:color="auto"/>
        <w:right w:val="none" w:sz="0" w:space="0" w:color="auto"/>
      </w:divBdr>
    </w:div>
    <w:div w:id="593779171">
      <w:bodyDiv w:val="1"/>
      <w:marLeft w:val="0"/>
      <w:marRight w:val="0"/>
      <w:marTop w:val="0"/>
      <w:marBottom w:val="0"/>
      <w:divBdr>
        <w:top w:val="none" w:sz="0" w:space="0" w:color="auto"/>
        <w:left w:val="none" w:sz="0" w:space="0" w:color="auto"/>
        <w:bottom w:val="none" w:sz="0" w:space="0" w:color="auto"/>
        <w:right w:val="none" w:sz="0" w:space="0" w:color="auto"/>
      </w:divBdr>
    </w:div>
    <w:div w:id="632371536">
      <w:bodyDiv w:val="1"/>
      <w:marLeft w:val="0"/>
      <w:marRight w:val="0"/>
      <w:marTop w:val="0"/>
      <w:marBottom w:val="0"/>
      <w:divBdr>
        <w:top w:val="none" w:sz="0" w:space="0" w:color="auto"/>
        <w:left w:val="none" w:sz="0" w:space="0" w:color="auto"/>
        <w:bottom w:val="none" w:sz="0" w:space="0" w:color="auto"/>
        <w:right w:val="none" w:sz="0" w:space="0" w:color="auto"/>
      </w:divBdr>
    </w:div>
    <w:div w:id="706493565">
      <w:bodyDiv w:val="1"/>
      <w:marLeft w:val="0"/>
      <w:marRight w:val="0"/>
      <w:marTop w:val="0"/>
      <w:marBottom w:val="0"/>
      <w:divBdr>
        <w:top w:val="none" w:sz="0" w:space="0" w:color="auto"/>
        <w:left w:val="none" w:sz="0" w:space="0" w:color="auto"/>
        <w:bottom w:val="none" w:sz="0" w:space="0" w:color="auto"/>
        <w:right w:val="none" w:sz="0" w:space="0" w:color="auto"/>
      </w:divBdr>
    </w:div>
    <w:div w:id="849105965">
      <w:bodyDiv w:val="1"/>
      <w:marLeft w:val="0"/>
      <w:marRight w:val="0"/>
      <w:marTop w:val="0"/>
      <w:marBottom w:val="0"/>
      <w:divBdr>
        <w:top w:val="none" w:sz="0" w:space="0" w:color="auto"/>
        <w:left w:val="none" w:sz="0" w:space="0" w:color="auto"/>
        <w:bottom w:val="none" w:sz="0" w:space="0" w:color="auto"/>
        <w:right w:val="none" w:sz="0" w:space="0" w:color="auto"/>
      </w:divBdr>
    </w:div>
    <w:div w:id="882054831">
      <w:bodyDiv w:val="1"/>
      <w:marLeft w:val="0"/>
      <w:marRight w:val="0"/>
      <w:marTop w:val="0"/>
      <w:marBottom w:val="0"/>
      <w:divBdr>
        <w:top w:val="none" w:sz="0" w:space="0" w:color="auto"/>
        <w:left w:val="none" w:sz="0" w:space="0" w:color="auto"/>
        <w:bottom w:val="none" w:sz="0" w:space="0" w:color="auto"/>
        <w:right w:val="none" w:sz="0" w:space="0" w:color="auto"/>
      </w:divBdr>
    </w:div>
    <w:div w:id="886528386">
      <w:bodyDiv w:val="1"/>
      <w:marLeft w:val="0"/>
      <w:marRight w:val="0"/>
      <w:marTop w:val="0"/>
      <w:marBottom w:val="0"/>
      <w:divBdr>
        <w:top w:val="none" w:sz="0" w:space="0" w:color="auto"/>
        <w:left w:val="none" w:sz="0" w:space="0" w:color="auto"/>
        <w:bottom w:val="none" w:sz="0" w:space="0" w:color="auto"/>
        <w:right w:val="none" w:sz="0" w:space="0" w:color="auto"/>
      </w:divBdr>
    </w:div>
    <w:div w:id="898980221">
      <w:bodyDiv w:val="1"/>
      <w:marLeft w:val="0"/>
      <w:marRight w:val="0"/>
      <w:marTop w:val="0"/>
      <w:marBottom w:val="0"/>
      <w:divBdr>
        <w:top w:val="none" w:sz="0" w:space="0" w:color="auto"/>
        <w:left w:val="none" w:sz="0" w:space="0" w:color="auto"/>
        <w:bottom w:val="none" w:sz="0" w:space="0" w:color="auto"/>
        <w:right w:val="none" w:sz="0" w:space="0" w:color="auto"/>
      </w:divBdr>
    </w:div>
    <w:div w:id="994336442">
      <w:bodyDiv w:val="1"/>
      <w:marLeft w:val="0"/>
      <w:marRight w:val="0"/>
      <w:marTop w:val="0"/>
      <w:marBottom w:val="0"/>
      <w:divBdr>
        <w:top w:val="none" w:sz="0" w:space="0" w:color="auto"/>
        <w:left w:val="none" w:sz="0" w:space="0" w:color="auto"/>
        <w:bottom w:val="none" w:sz="0" w:space="0" w:color="auto"/>
        <w:right w:val="none" w:sz="0" w:space="0" w:color="auto"/>
      </w:divBdr>
    </w:div>
    <w:div w:id="1026634959">
      <w:bodyDiv w:val="1"/>
      <w:marLeft w:val="0"/>
      <w:marRight w:val="0"/>
      <w:marTop w:val="0"/>
      <w:marBottom w:val="0"/>
      <w:divBdr>
        <w:top w:val="none" w:sz="0" w:space="0" w:color="auto"/>
        <w:left w:val="none" w:sz="0" w:space="0" w:color="auto"/>
        <w:bottom w:val="none" w:sz="0" w:space="0" w:color="auto"/>
        <w:right w:val="none" w:sz="0" w:space="0" w:color="auto"/>
      </w:divBdr>
    </w:div>
    <w:div w:id="1063484058">
      <w:bodyDiv w:val="1"/>
      <w:marLeft w:val="0"/>
      <w:marRight w:val="0"/>
      <w:marTop w:val="0"/>
      <w:marBottom w:val="0"/>
      <w:divBdr>
        <w:top w:val="none" w:sz="0" w:space="0" w:color="auto"/>
        <w:left w:val="none" w:sz="0" w:space="0" w:color="auto"/>
        <w:bottom w:val="none" w:sz="0" w:space="0" w:color="auto"/>
        <w:right w:val="none" w:sz="0" w:space="0" w:color="auto"/>
      </w:divBdr>
    </w:div>
    <w:div w:id="1182746635">
      <w:bodyDiv w:val="1"/>
      <w:marLeft w:val="0"/>
      <w:marRight w:val="0"/>
      <w:marTop w:val="0"/>
      <w:marBottom w:val="0"/>
      <w:divBdr>
        <w:top w:val="none" w:sz="0" w:space="0" w:color="auto"/>
        <w:left w:val="none" w:sz="0" w:space="0" w:color="auto"/>
        <w:bottom w:val="none" w:sz="0" w:space="0" w:color="auto"/>
        <w:right w:val="none" w:sz="0" w:space="0" w:color="auto"/>
      </w:divBdr>
    </w:div>
    <w:div w:id="1221554744">
      <w:bodyDiv w:val="1"/>
      <w:marLeft w:val="0"/>
      <w:marRight w:val="0"/>
      <w:marTop w:val="0"/>
      <w:marBottom w:val="0"/>
      <w:divBdr>
        <w:top w:val="none" w:sz="0" w:space="0" w:color="auto"/>
        <w:left w:val="none" w:sz="0" w:space="0" w:color="auto"/>
        <w:bottom w:val="none" w:sz="0" w:space="0" w:color="auto"/>
        <w:right w:val="none" w:sz="0" w:space="0" w:color="auto"/>
      </w:divBdr>
    </w:div>
    <w:div w:id="1243682207">
      <w:bodyDiv w:val="1"/>
      <w:marLeft w:val="0"/>
      <w:marRight w:val="0"/>
      <w:marTop w:val="0"/>
      <w:marBottom w:val="0"/>
      <w:divBdr>
        <w:top w:val="none" w:sz="0" w:space="0" w:color="auto"/>
        <w:left w:val="none" w:sz="0" w:space="0" w:color="auto"/>
        <w:bottom w:val="none" w:sz="0" w:space="0" w:color="auto"/>
        <w:right w:val="none" w:sz="0" w:space="0" w:color="auto"/>
      </w:divBdr>
    </w:div>
    <w:div w:id="1278954195">
      <w:bodyDiv w:val="1"/>
      <w:marLeft w:val="0"/>
      <w:marRight w:val="0"/>
      <w:marTop w:val="0"/>
      <w:marBottom w:val="0"/>
      <w:divBdr>
        <w:top w:val="none" w:sz="0" w:space="0" w:color="auto"/>
        <w:left w:val="none" w:sz="0" w:space="0" w:color="auto"/>
        <w:bottom w:val="none" w:sz="0" w:space="0" w:color="auto"/>
        <w:right w:val="none" w:sz="0" w:space="0" w:color="auto"/>
      </w:divBdr>
    </w:div>
    <w:div w:id="1289119944">
      <w:bodyDiv w:val="1"/>
      <w:marLeft w:val="0"/>
      <w:marRight w:val="0"/>
      <w:marTop w:val="0"/>
      <w:marBottom w:val="0"/>
      <w:divBdr>
        <w:top w:val="none" w:sz="0" w:space="0" w:color="auto"/>
        <w:left w:val="none" w:sz="0" w:space="0" w:color="auto"/>
        <w:bottom w:val="none" w:sz="0" w:space="0" w:color="auto"/>
        <w:right w:val="none" w:sz="0" w:space="0" w:color="auto"/>
      </w:divBdr>
    </w:div>
    <w:div w:id="1297683206">
      <w:bodyDiv w:val="1"/>
      <w:marLeft w:val="0"/>
      <w:marRight w:val="0"/>
      <w:marTop w:val="0"/>
      <w:marBottom w:val="0"/>
      <w:divBdr>
        <w:top w:val="none" w:sz="0" w:space="0" w:color="auto"/>
        <w:left w:val="none" w:sz="0" w:space="0" w:color="auto"/>
        <w:bottom w:val="none" w:sz="0" w:space="0" w:color="auto"/>
        <w:right w:val="none" w:sz="0" w:space="0" w:color="auto"/>
      </w:divBdr>
    </w:div>
    <w:div w:id="1312830241">
      <w:bodyDiv w:val="1"/>
      <w:marLeft w:val="0"/>
      <w:marRight w:val="0"/>
      <w:marTop w:val="0"/>
      <w:marBottom w:val="0"/>
      <w:divBdr>
        <w:top w:val="none" w:sz="0" w:space="0" w:color="auto"/>
        <w:left w:val="none" w:sz="0" w:space="0" w:color="auto"/>
        <w:bottom w:val="none" w:sz="0" w:space="0" w:color="auto"/>
        <w:right w:val="none" w:sz="0" w:space="0" w:color="auto"/>
      </w:divBdr>
    </w:div>
    <w:div w:id="1320840086">
      <w:bodyDiv w:val="1"/>
      <w:marLeft w:val="0"/>
      <w:marRight w:val="0"/>
      <w:marTop w:val="0"/>
      <w:marBottom w:val="0"/>
      <w:divBdr>
        <w:top w:val="none" w:sz="0" w:space="0" w:color="auto"/>
        <w:left w:val="none" w:sz="0" w:space="0" w:color="auto"/>
        <w:bottom w:val="none" w:sz="0" w:space="0" w:color="auto"/>
        <w:right w:val="none" w:sz="0" w:space="0" w:color="auto"/>
      </w:divBdr>
    </w:div>
    <w:div w:id="1325009355">
      <w:bodyDiv w:val="1"/>
      <w:marLeft w:val="0"/>
      <w:marRight w:val="0"/>
      <w:marTop w:val="0"/>
      <w:marBottom w:val="0"/>
      <w:divBdr>
        <w:top w:val="none" w:sz="0" w:space="0" w:color="auto"/>
        <w:left w:val="none" w:sz="0" w:space="0" w:color="auto"/>
        <w:bottom w:val="none" w:sz="0" w:space="0" w:color="auto"/>
        <w:right w:val="none" w:sz="0" w:space="0" w:color="auto"/>
      </w:divBdr>
    </w:div>
    <w:div w:id="1478690853">
      <w:bodyDiv w:val="1"/>
      <w:marLeft w:val="0"/>
      <w:marRight w:val="0"/>
      <w:marTop w:val="0"/>
      <w:marBottom w:val="0"/>
      <w:divBdr>
        <w:top w:val="none" w:sz="0" w:space="0" w:color="auto"/>
        <w:left w:val="none" w:sz="0" w:space="0" w:color="auto"/>
        <w:bottom w:val="none" w:sz="0" w:space="0" w:color="auto"/>
        <w:right w:val="none" w:sz="0" w:space="0" w:color="auto"/>
      </w:divBdr>
    </w:div>
    <w:div w:id="1590194869">
      <w:bodyDiv w:val="1"/>
      <w:marLeft w:val="0"/>
      <w:marRight w:val="0"/>
      <w:marTop w:val="0"/>
      <w:marBottom w:val="0"/>
      <w:divBdr>
        <w:top w:val="none" w:sz="0" w:space="0" w:color="auto"/>
        <w:left w:val="none" w:sz="0" w:space="0" w:color="auto"/>
        <w:bottom w:val="none" w:sz="0" w:space="0" w:color="auto"/>
        <w:right w:val="none" w:sz="0" w:space="0" w:color="auto"/>
      </w:divBdr>
    </w:div>
    <w:div w:id="1699042467">
      <w:bodyDiv w:val="1"/>
      <w:marLeft w:val="0"/>
      <w:marRight w:val="0"/>
      <w:marTop w:val="0"/>
      <w:marBottom w:val="0"/>
      <w:divBdr>
        <w:top w:val="none" w:sz="0" w:space="0" w:color="auto"/>
        <w:left w:val="none" w:sz="0" w:space="0" w:color="auto"/>
        <w:bottom w:val="none" w:sz="0" w:space="0" w:color="auto"/>
        <w:right w:val="none" w:sz="0" w:space="0" w:color="auto"/>
      </w:divBdr>
    </w:div>
    <w:div w:id="1778063481">
      <w:bodyDiv w:val="1"/>
      <w:marLeft w:val="0"/>
      <w:marRight w:val="0"/>
      <w:marTop w:val="0"/>
      <w:marBottom w:val="0"/>
      <w:divBdr>
        <w:top w:val="none" w:sz="0" w:space="0" w:color="auto"/>
        <w:left w:val="none" w:sz="0" w:space="0" w:color="auto"/>
        <w:bottom w:val="none" w:sz="0" w:space="0" w:color="auto"/>
        <w:right w:val="none" w:sz="0" w:space="0" w:color="auto"/>
      </w:divBdr>
    </w:div>
    <w:div w:id="1794522788">
      <w:bodyDiv w:val="1"/>
      <w:marLeft w:val="0"/>
      <w:marRight w:val="0"/>
      <w:marTop w:val="0"/>
      <w:marBottom w:val="0"/>
      <w:divBdr>
        <w:top w:val="none" w:sz="0" w:space="0" w:color="auto"/>
        <w:left w:val="none" w:sz="0" w:space="0" w:color="auto"/>
        <w:bottom w:val="none" w:sz="0" w:space="0" w:color="auto"/>
        <w:right w:val="none" w:sz="0" w:space="0" w:color="auto"/>
      </w:divBdr>
    </w:div>
    <w:div w:id="1888906555">
      <w:bodyDiv w:val="1"/>
      <w:marLeft w:val="0"/>
      <w:marRight w:val="0"/>
      <w:marTop w:val="0"/>
      <w:marBottom w:val="0"/>
      <w:divBdr>
        <w:top w:val="none" w:sz="0" w:space="0" w:color="auto"/>
        <w:left w:val="none" w:sz="0" w:space="0" w:color="auto"/>
        <w:bottom w:val="none" w:sz="0" w:space="0" w:color="auto"/>
        <w:right w:val="none" w:sz="0" w:space="0" w:color="auto"/>
      </w:divBdr>
    </w:div>
    <w:div w:id="1889996564">
      <w:bodyDiv w:val="1"/>
      <w:marLeft w:val="0"/>
      <w:marRight w:val="0"/>
      <w:marTop w:val="0"/>
      <w:marBottom w:val="0"/>
      <w:divBdr>
        <w:top w:val="none" w:sz="0" w:space="0" w:color="auto"/>
        <w:left w:val="none" w:sz="0" w:space="0" w:color="auto"/>
        <w:bottom w:val="none" w:sz="0" w:space="0" w:color="auto"/>
        <w:right w:val="none" w:sz="0" w:space="0" w:color="auto"/>
      </w:divBdr>
    </w:div>
    <w:div w:id="1942184462">
      <w:bodyDiv w:val="1"/>
      <w:marLeft w:val="0"/>
      <w:marRight w:val="0"/>
      <w:marTop w:val="0"/>
      <w:marBottom w:val="0"/>
      <w:divBdr>
        <w:top w:val="none" w:sz="0" w:space="0" w:color="auto"/>
        <w:left w:val="none" w:sz="0" w:space="0" w:color="auto"/>
        <w:bottom w:val="none" w:sz="0" w:space="0" w:color="auto"/>
        <w:right w:val="none" w:sz="0" w:space="0" w:color="auto"/>
      </w:divBdr>
    </w:div>
    <w:div w:id="2054575761">
      <w:bodyDiv w:val="1"/>
      <w:marLeft w:val="0"/>
      <w:marRight w:val="0"/>
      <w:marTop w:val="0"/>
      <w:marBottom w:val="0"/>
      <w:divBdr>
        <w:top w:val="none" w:sz="0" w:space="0" w:color="auto"/>
        <w:left w:val="none" w:sz="0" w:space="0" w:color="auto"/>
        <w:bottom w:val="none" w:sz="0" w:space="0" w:color="auto"/>
        <w:right w:val="none" w:sz="0" w:space="0" w:color="auto"/>
      </w:divBdr>
    </w:div>
    <w:div w:id="20817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p-selfassessmen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897504E636C548B150CB8EF5C0D63C" ma:contentTypeVersion="12" ma:contentTypeDescription="Ein neues Dokument erstellen." ma:contentTypeScope="" ma:versionID="daf6aa239984e328f3b943ffca43e91c">
  <xsd:schema xmlns:xsd="http://www.w3.org/2001/XMLSchema" xmlns:xs="http://www.w3.org/2001/XMLSchema" xmlns:p="http://schemas.microsoft.com/office/2006/metadata/properties" xmlns:ns3="5e1eeb1b-c6a6-486e-9f80-ccb2e5132e7b" xmlns:ns4="6937d7e0-5735-45ee-91e3-5d9c038e7fa0" targetNamespace="http://schemas.microsoft.com/office/2006/metadata/properties" ma:root="true" ma:fieldsID="68c0b5decbc25f0899290f6e609a49b1" ns3:_="" ns4:_="">
    <xsd:import namespace="5e1eeb1b-c6a6-486e-9f80-ccb2e5132e7b"/>
    <xsd:import namespace="6937d7e0-5735-45ee-91e3-5d9c038e7f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eb1b-c6a6-486e-9f80-ccb2e5132e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7d7e0-5735-45ee-91e3-5d9c038e7f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D12A-6B2E-479F-BFBB-3FB70FDCC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eeb1b-c6a6-486e-9f80-ccb2e5132e7b"/>
    <ds:schemaRef ds:uri="6937d7e0-5735-45ee-91e3-5d9c038e7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CB458-BF85-43CF-9693-CF0B67EF589D}">
  <ds:schemaRefs>
    <ds:schemaRef ds:uri="http://schemas.microsoft.com/sharepoint/v3/contenttype/forms"/>
  </ds:schemaRefs>
</ds:datastoreItem>
</file>

<file path=customXml/itemProps3.xml><?xml version="1.0" encoding="utf-8"?>
<ds:datastoreItem xmlns:ds="http://schemas.openxmlformats.org/officeDocument/2006/customXml" ds:itemID="{BDF85E6C-C312-4386-8CC2-7128E71C03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B73A9B-0E00-4707-83A5-5B6D1B8E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2262</Words>
  <Characters>12581</Characters>
  <Application>Microsoft Office Word</Application>
  <DocSecurity>0</DocSecurity>
  <Lines>662</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Bank for International Settlements</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Odhiambo</dc:creator>
  <cp:lastModifiedBy>Odhiambo, Monica GIZ</cp:lastModifiedBy>
  <cp:revision>3</cp:revision>
  <dcterms:created xsi:type="dcterms:W3CDTF">2023-06-16T08:53:00Z</dcterms:created>
  <dcterms:modified xsi:type="dcterms:W3CDTF">2023-09-07T00:08:00Z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0x0101002F897504E636C548B150CB8EF5C0D63C</vt:lpwstr>
  </property>
</Properties>
</file>